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D748" w14:textId="6C966C2D" w:rsidR="00AD67B6" w:rsidRDefault="00AD67B6">
      <w:pPr>
        <w:rPr>
          <w:b/>
        </w:rPr>
      </w:pPr>
      <w:r w:rsidRPr="00A16D5D">
        <w:rPr>
          <w:b/>
        </w:rPr>
        <w:t xml:space="preserve">To Spite the Devil: Martin Luther and Katharina von Bora’s </w:t>
      </w:r>
      <w:r w:rsidR="000E200D">
        <w:rPr>
          <w:b/>
        </w:rPr>
        <w:t>Wedding as Reform and Resistance</w:t>
      </w:r>
    </w:p>
    <w:p w14:paraId="17F7D618" w14:textId="77777777" w:rsidR="00AD67B6" w:rsidRDefault="00AD67B6">
      <w:pPr>
        <w:rPr>
          <w:b/>
        </w:rPr>
      </w:pPr>
    </w:p>
    <w:p w14:paraId="19DD2745" w14:textId="7D7484FD" w:rsidR="00AD67B6" w:rsidRPr="00AD67B6" w:rsidRDefault="00AD67B6">
      <w:r w:rsidRPr="00AD67B6">
        <w:t>Prepared by Diane V. Bowers, Ph.D.</w:t>
      </w:r>
    </w:p>
    <w:p w14:paraId="54383FA8" w14:textId="38BFEDB3" w:rsidR="00AD67B6" w:rsidRPr="00AD67B6" w:rsidRDefault="00AD67B6">
      <w:r>
        <w:t xml:space="preserve">For Presentation to the Pacific Coast Theological Society, April </w:t>
      </w:r>
      <w:r w:rsidR="000E200D">
        <w:t>22, 2017</w:t>
      </w:r>
    </w:p>
    <w:p w14:paraId="0CEEF5B6" w14:textId="77777777" w:rsidR="00AD67B6" w:rsidRDefault="00AD67B6">
      <w:pPr>
        <w:rPr>
          <w:b/>
        </w:rPr>
      </w:pPr>
    </w:p>
    <w:p w14:paraId="68239B16" w14:textId="5EBC0709" w:rsidR="00007E56" w:rsidRPr="00C42CBF" w:rsidRDefault="00007E56">
      <w:pPr>
        <w:rPr>
          <w:b/>
        </w:rPr>
      </w:pPr>
      <w:r w:rsidRPr="00C42CBF">
        <w:rPr>
          <w:b/>
        </w:rPr>
        <w:t>Introduction</w:t>
      </w:r>
    </w:p>
    <w:p w14:paraId="76106F57" w14:textId="77777777" w:rsidR="000C4BA2" w:rsidRPr="00C42CBF" w:rsidRDefault="000C4BA2"/>
    <w:p w14:paraId="6F8C56BC" w14:textId="42C312B4" w:rsidR="00642D08" w:rsidRDefault="004669F1" w:rsidP="00F1400A">
      <w:pPr>
        <w:spacing w:line="480" w:lineRule="auto"/>
      </w:pPr>
      <w:r w:rsidRPr="00C42CBF">
        <w:tab/>
      </w:r>
      <w:r w:rsidR="00E961E4" w:rsidRPr="00C42CBF">
        <w:t>It is</w:t>
      </w:r>
      <w:r w:rsidR="00062AE1" w:rsidRPr="00C42CBF">
        <w:t xml:space="preserve"> a popular and dramatic tableau</w:t>
      </w:r>
      <w:r w:rsidR="00416435" w:rsidRPr="00C42CBF">
        <w:t xml:space="preserve"> in the imagination of </w:t>
      </w:r>
      <w:r w:rsidR="000C4BA2" w:rsidRPr="00C42CBF">
        <w:t xml:space="preserve">Lutherans and </w:t>
      </w:r>
      <w:r w:rsidR="00062AE1" w:rsidRPr="00C42CBF">
        <w:t xml:space="preserve">historically-minded </w:t>
      </w:r>
      <w:r w:rsidR="00BB41C9" w:rsidRPr="00C42CBF">
        <w:t>Christians</w:t>
      </w:r>
      <w:r w:rsidR="00E961E4" w:rsidRPr="00C42CBF">
        <w:t>, memorialized</w:t>
      </w:r>
      <w:r w:rsidR="00C44C54" w:rsidRPr="00C42CBF">
        <w:t xml:space="preserve"> in story, art and film: the young monk Martin Luther </w:t>
      </w:r>
      <w:r w:rsidR="00062AE1" w:rsidRPr="00C42CBF">
        <w:t>stands before the</w:t>
      </w:r>
      <w:r w:rsidR="008C4CE9" w:rsidRPr="00C42CBF">
        <w:t xml:space="preserve"> entrance to </w:t>
      </w:r>
      <w:r w:rsidR="00062AE1" w:rsidRPr="00C42CBF">
        <w:t>the</w:t>
      </w:r>
      <w:r w:rsidR="008C4CE9" w:rsidRPr="00C42CBF">
        <w:t xml:space="preserve"> Castle Church in Wittenberg</w:t>
      </w:r>
      <w:r w:rsidR="00062AE1" w:rsidRPr="00C42CBF">
        <w:t xml:space="preserve"> on </w:t>
      </w:r>
      <w:r w:rsidR="00B568F4">
        <w:t>All Saints Eve</w:t>
      </w:r>
      <w:r w:rsidR="00846870">
        <w:t xml:space="preserve">, </w:t>
      </w:r>
      <w:r w:rsidR="00062AE1" w:rsidRPr="00C42CBF">
        <w:t>Oct</w:t>
      </w:r>
      <w:r w:rsidR="008C4CE9" w:rsidRPr="00C42CBF">
        <w:t xml:space="preserve">ober 31, 2017, and nails </w:t>
      </w:r>
      <w:r w:rsidR="008959D7" w:rsidRPr="00C42CBF">
        <w:t>his</w:t>
      </w:r>
      <w:r w:rsidR="00BB41C9" w:rsidRPr="00C42CBF">
        <w:t xml:space="preserve"> </w:t>
      </w:r>
      <w:r w:rsidR="00416435" w:rsidRPr="00C42CBF">
        <w:t>“Disputation on the Po</w:t>
      </w:r>
      <w:r w:rsidR="008959D7" w:rsidRPr="00C42CBF">
        <w:t>wer and Efficacy of Indulgences,</w:t>
      </w:r>
      <w:r w:rsidR="00416435" w:rsidRPr="00C42CBF">
        <w:t>”</w:t>
      </w:r>
      <w:r w:rsidR="00132343" w:rsidRPr="00C42CBF">
        <w:rPr>
          <w:rStyle w:val="FootnoteReference"/>
        </w:rPr>
        <w:footnoteReference w:id="1"/>
      </w:r>
      <w:r w:rsidR="008959D7" w:rsidRPr="00C42CBF">
        <w:t xml:space="preserve"> or the 95 Theses</w:t>
      </w:r>
      <w:r w:rsidR="0041147A">
        <w:t xml:space="preserve">, </w:t>
      </w:r>
      <w:r w:rsidR="0041147A" w:rsidRPr="00C42CBF">
        <w:t>to the church door</w:t>
      </w:r>
      <w:r w:rsidR="008959D7" w:rsidRPr="00C42CBF">
        <w:t>.</w:t>
      </w:r>
      <w:r w:rsidR="00416435" w:rsidRPr="00C42CBF">
        <w:t xml:space="preserve"> </w:t>
      </w:r>
      <w:r w:rsidR="0041147A">
        <w:t>W</w:t>
      </w:r>
      <w:r w:rsidR="008959D7" w:rsidRPr="00C42CBF">
        <w:t xml:space="preserve">hen </w:t>
      </w:r>
      <w:r w:rsidR="008C4CE9" w:rsidRPr="00C42CBF">
        <w:t>upon publication</w:t>
      </w:r>
      <w:r w:rsidR="008959D7" w:rsidRPr="00C42CBF">
        <w:t xml:space="preserve"> the theses</w:t>
      </w:r>
      <w:r w:rsidR="008C4CE9" w:rsidRPr="00C42CBF">
        <w:t xml:space="preserve"> became</w:t>
      </w:r>
      <w:r w:rsidR="00132343" w:rsidRPr="00C42CBF">
        <w:t xml:space="preserve"> a</w:t>
      </w:r>
      <w:r w:rsidR="00C75082">
        <w:t xml:space="preserve">n instant best </w:t>
      </w:r>
      <w:r w:rsidR="008959D7" w:rsidRPr="00C42CBF">
        <w:t xml:space="preserve">seller, </w:t>
      </w:r>
      <w:r w:rsidR="00132343" w:rsidRPr="00C42CBF">
        <w:t>Luther’s call to reform</w:t>
      </w:r>
      <w:r w:rsidR="008959D7" w:rsidRPr="00C42CBF">
        <w:t xml:space="preserve"> was carried</w:t>
      </w:r>
      <w:r w:rsidR="00132343" w:rsidRPr="00C42CBF">
        <w:t xml:space="preserve"> throughout German speaking lands and beyond. This date is generally designated as the beginning of the Lutheran </w:t>
      </w:r>
      <w:r w:rsidR="008959D7" w:rsidRPr="00C42CBF">
        <w:t xml:space="preserve">or German </w:t>
      </w:r>
      <w:r w:rsidR="00132343" w:rsidRPr="00C42CBF">
        <w:t>Reformation.</w:t>
      </w:r>
      <w:r w:rsidR="00642D08" w:rsidRPr="00C42CBF">
        <w:t xml:space="preserve"> </w:t>
      </w:r>
    </w:p>
    <w:p w14:paraId="46C6991F" w14:textId="41607A70" w:rsidR="0041147A" w:rsidRPr="00C42CBF" w:rsidRDefault="0041147A" w:rsidP="00F1400A">
      <w:pPr>
        <w:spacing w:line="480" w:lineRule="auto"/>
      </w:pPr>
      <w:r>
        <w:tab/>
        <w:t xml:space="preserve">Five years later, on Easter </w:t>
      </w:r>
      <w:r w:rsidR="00846870">
        <w:t xml:space="preserve">Eve, </w:t>
      </w:r>
      <w:r w:rsidR="00846870" w:rsidRPr="00E40F63">
        <w:t xml:space="preserve">April </w:t>
      </w:r>
      <w:r w:rsidR="00E40F63" w:rsidRPr="00E40F63">
        <w:t>4, 1523</w:t>
      </w:r>
      <w:r w:rsidRPr="00E40F63">
        <w:t>,</w:t>
      </w:r>
      <w:r w:rsidR="00846870">
        <w:t xml:space="preserve"> in a</w:t>
      </w:r>
      <w:r w:rsidR="00E40F63">
        <w:t>n equally</w:t>
      </w:r>
      <w:r w:rsidR="00846870">
        <w:t xml:space="preserve"> compelling</w:t>
      </w:r>
      <w:r w:rsidR="00D63E55">
        <w:t xml:space="preserve"> but lesser-known</w:t>
      </w:r>
      <w:r w:rsidR="00846870">
        <w:t xml:space="preserve"> action</w:t>
      </w:r>
      <w:r>
        <w:t>, twelve nu</w:t>
      </w:r>
      <w:r w:rsidR="00AD3A93">
        <w:t>ns, convinced by the teachings</w:t>
      </w:r>
      <w:r w:rsidR="000A0C80">
        <w:t xml:space="preserve"> of the German reformation,</w:t>
      </w:r>
      <w:r>
        <w:t xml:space="preserve"> risked their lives to escape</w:t>
      </w:r>
      <w:r w:rsidR="000A0C80">
        <w:t xml:space="preserve"> from Marionthron Convent. The nuns had written to Martin Luther a</w:t>
      </w:r>
      <w:r w:rsidR="00B568F4">
        <w:t>sking his help in obtaining their freedom</w:t>
      </w:r>
      <w:r w:rsidR="000A0C80">
        <w:t>, and Luthe</w:t>
      </w:r>
      <w:r w:rsidR="00846870">
        <w:t>r made the arrangements for them to escape hidden in the back of an empty delivery wagon. Nine of the twelve nuns were</w:t>
      </w:r>
      <w:r w:rsidR="000A0C80">
        <w:t xml:space="preserve"> delivered to Martin Luther’s care in Witte</w:t>
      </w:r>
      <w:r w:rsidR="00846870">
        <w:t xml:space="preserve">nberg, and one </w:t>
      </w:r>
      <w:r w:rsidR="000A0C80">
        <w:t xml:space="preserve">was Katharina von Bora, who two years later in 1525 later </w:t>
      </w:r>
      <w:r w:rsidR="000A0C80">
        <w:lastRenderedPageBreak/>
        <w:t>would become his wife. The Luther-von Bora mar</w:t>
      </w:r>
      <w:r w:rsidR="00D8595F">
        <w:t>riage, which did not begin as a lov</w:t>
      </w:r>
      <w:r w:rsidR="00312513">
        <w:t>e-match, went on to become one of history’s celebrated, happy marriages.</w:t>
      </w:r>
    </w:p>
    <w:p w14:paraId="7E4BCE59" w14:textId="0E6A6886" w:rsidR="008959D7" w:rsidRDefault="004669F1" w:rsidP="002019F0">
      <w:pPr>
        <w:spacing w:line="480" w:lineRule="auto"/>
      </w:pPr>
      <w:r w:rsidRPr="00C42CBF">
        <w:tab/>
      </w:r>
      <w:r w:rsidR="007D4567" w:rsidRPr="00C42CBF">
        <w:t xml:space="preserve"> </w:t>
      </w:r>
      <w:r w:rsidR="00AD3A93">
        <w:t>Our image of the Luther marriage, based on letters Martin wrote to Kathar</w:t>
      </w:r>
      <w:r w:rsidR="00274317">
        <w:t>ina (unfortunately, all of Katharina</w:t>
      </w:r>
      <w:r w:rsidR="00AD3A93">
        <w:t>’s letters to Martin have been lost), and the observations of others, is consis</w:t>
      </w:r>
      <w:r w:rsidR="00312513">
        <w:t xml:space="preserve">tently that of a loving, </w:t>
      </w:r>
      <w:r w:rsidR="00AD3A93">
        <w:t>hardworking and engaged partnership in which Katharina managed a large household, raised animals and farmed</w:t>
      </w:r>
      <w:r w:rsidR="00933EDC">
        <w:t>, took in borders, and cared for</w:t>
      </w:r>
      <w:r w:rsidR="00AD3A93">
        <w:t xml:space="preserve"> </w:t>
      </w:r>
      <w:r w:rsidR="00B568F4">
        <w:t>the Luther’s six</w:t>
      </w:r>
      <w:r w:rsidR="00933EDC">
        <w:t xml:space="preserve"> children, supporting Martin in his work as a pastor, professor, and of course, leader of the </w:t>
      </w:r>
      <w:r w:rsidR="00805650">
        <w:t xml:space="preserve">Protestant </w:t>
      </w:r>
      <w:r w:rsidR="00933EDC">
        <w:t xml:space="preserve">Reformation. </w:t>
      </w:r>
    </w:p>
    <w:p w14:paraId="29BA1FF0" w14:textId="7F378BD5" w:rsidR="000E200D" w:rsidRDefault="00037286" w:rsidP="00F1400A">
      <w:pPr>
        <w:spacing w:line="480" w:lineRule="auto"/>
      </w:pPr>
      <w:r>
        <w:tab/>
        <w:t>Although the Protestant Reformers, and Luther himself, were committed to the reform of m</w:t>
      </w:r>
      <w:r w:rsidR="00D33E9C">
        <w:t>arriage, Luther’s decision to marry when he did</w:t>
      </w:r>
      <w:r>
        <w:t xml:space="preserve"> was controversial</w:t>
      </w:r>
      <w:r w:rsidR="0094631F">
        <w:t xml:space="preserve"> i</w:t>
      </w:r>
      <w:r w:rsidR="00805650">
        <w:t>n Protestant</w:t>
      </w:r>
      <w:r w:rsidR="00D33E9C">
        <w:t xml:space="preserve"> circles</w:t>
      </w:r>
      <w:r w:rsidR="0094631F">
        <w:t xml:space="preserve">, </w:t>
      </w:r>
      <w:r w:rsidR="00D33E9C">
        <w:t xml:space="preserve">primarily </w:t>
      </w:r>
      <w:r>
        <w:t xml:space="preserve">because </w:t>
      </w:r>
      <w:r w:rsidR="00D33E9C">
        <w:t>of its proximity in time to the horrendous bloo</w:t>
      </w:r>
      <w:r w:rsidR="0094631F">
        <w:t>dshed of the Pea</w:t>
      </w:r>
      <w:r w:rsidR="00BF2A30">
        <w:t xml:space="preserve">sants’ Revolt. In November of 1524 </w:t>
      </w:r>
      <w:r w:rsidR="0094631F">
        <w:t>Luther wrot</w:t>
      </w:r>
      <w:r w:rsidR="00A965EB">
        <w:t>e</w:t>
      </w:r>
      <w:r w:rsidR="00BF2A30">
        <w:t xml:space="preserve"> that he was in his</w:t>
      </w:r>
      <w:r w:rsidR="00805650">
        <w:t xml:space="preserve"> mind a</w:t>
      </w:r>
      <w:r w:rsidR="000E200D">
        <w:t>verse to marriage, but in May of 1525</w:t>
      </w:r>
      <w:r w:rsidR="00805650">
        <w:t xml:space="preserve"> </w:t>
      </w:r>
      <w:r w:rsidR="00BF2A30">
        <w:t>L</w:t>
      </w:r>
      <w:r w:rsidR="00DE1BB8">
        <w:t>u</w:t>
      </w:r>
      <w:r w:rsidR="00805650">
        <w:t xml:space="preserve">ther stated that </w:t>
      </w:r>
      <w:r w:rsidR="000E200D">
        <w:t>he intended to take “his Katie” to wife,</w:t>
      </w:r>
      <w:r w:rsidR="00DE1BB8">
        <w:t xml:space="preserve"> </w:t>
      </w:r>
      <w:r w:rsidR="00805650">
        <w:t xml:space="preserve">and on June 12, he did so. </w:t>
      </w:r>
      <w:r w:rsidR="00DE1BB8">
        <w:t>Why did Luther change his mind, and</w:t>
      </w:r>
      <w:r w:rsidR="0094631F">
        <w:t xml:space="preserve"> marry precisely w</w:t>
      </w:r>
      <w:r w:rsidR="004E0A8C">
        <w:t>hen he did</w:t>
      </w:r>
      <w:r w:rsidR="00110426">
        <w:t xml:space="preserve">? </w:t>
      </w:r>
      <w:r w:rsidR="004427F4">
        <w:t xml:space="preserve"> </w:t>
      </w:r>
    </w:p>
    <w:p w14:paraId="55D3D9DD" w14:textId="71036476" w:rsidR="000D07EB" w:rsidRDefault="000E200D" w:rsidP="00F1400A">
      <w:pPr>
        <w:spacing w:line="480" w:lineRule="auto"/>
      </w:pPr>
      <w:r>
        <w:tab/>
      </w:r>
      <w:r w:rsidR="004427F4">
        <w:t>T</w:t>
      </w:r>
      <w:r w:rsidR="00874B36">
        <w:t xml:space="preserve">he basis for </w:t>
      </w:r>
      <w:r w:rsidR="000D07EB">
        <w:t>Luth</w:t>
      </w:r>
      <w:r w:rsidR="00874B36">
        <w:t>er’s decision to marry stemmed from his public</w:t>
      </w:r>
      <w:r w:rsidR="00A65765">
        <w:t>,</w:t>
      </w:r>
      <w:r w:rsidR="00874B36">
        <w:t xml:space="preserve"> theological position that unless one were a particular exception, all men and women should marry. </w:t>
      </w:r>
      <w:r w:rsidR="00A65765">
        <w:t xml:space="preserve"> Just as he enco</w:t>
      </w:r>
      <w:r w:rsidR="00D63E55">
        <w:t>uraged his colleagues and other public figures</w:t>
      </w:r>
      <w:r w:rsidR="00A65765">
        <w:t xml:space="preserve"> to </w:t>
      </w:r>
      <w:r w:rsidR="00D63E55">
        <w:t>marry,</w:t>
      </w:r>
      <w:r w:rsidR="00A65765">
        <w:t xml:space="preserve"> he was called upon to set the example. Part and parcel of the reformers’ advocacy for </w:t>
      </w:r>
      <w:r w:rsidR="00384A88">
        <w:t xml:space="preserve">the freedom of clergy to marry </w:t>
      </w:r>
      <w:r w:rsidR="00D63E55">
        <w:t>was</w:t>
      </w:r>
      <w:r w:rsidR="00A65765">
        <w:t xml:space="preserve"> their</w:t>
      </w:r>
      <w:r w:rsidR="00874B36">
        <w:t xml:space="preserve"> desire to reform marriage as an institution: </w:t>
      </w:r>
      <w:r w:rsidR="00384A88">
        <w:t>to make it easier for all to marry by reforming marriage laws, and to raise the state of marriage</w:t>
      </w:r>
      <w:r w:rsidR="00874B36">
        <w:t xml:space="preserve"> to a posi</w:t>
      </w:r>
      <w:r w:rsidR="00384A88">
        <w:t>tion of honor and a calling.</w:t>
      </w:r>
    </w:p>
    <w:p w14:paraId="6DC90984" w14:textId="2A31F2BD" w:rsidR="009B004E" w:rsidRDefault="000D07EB" w:rsidP="00F1400A">
      <w:pPr>
        <w:spacing w:line="480" w:lineRule="auto"/>
      </w:pPr>
      <w:r>
        <w:tab/>
        <w:t xml:space="preserve">However, </w:t>
      </w:r>
      <w:r w:rsidR="00A65765">
        <w:t>once Luther decided he would</w:t>
      </w:r>
      <w:r w:rsidR="004427F4">
        <w:t xml:space="preserve"> marry, he married quickly</w:t>
      </w:r>
      <w:r w:rsidR="00384A88">
        <w:t>,</w:t>
      </w:r>
      <w:r w:rsidR="004427F4">
        <w:t xml:space="preserve"> </w:t>
      </w:r>
      <w:r w:rsidR="00A65765">
        <w:t>at a time th</w:t>
      </w:r>
      <w:r w:rsidR="004427F4">
        <w:t>at many thought</w:t>
      </w:r>
      <w:r w:rsidR="00E828E5">
        <w:t xml:space="preserve"> was an insensitive choice</w:t>
      </w:r>
      <w:r w:rsidR="004427F4">
        <w:t>, to a woman whose status as a former nun would only increase the virulence of the Roman Catholic response</w:t>
      </w:r>
      <w:r w:rsidR="00A65765">
        <w:t>. I argue that the timing of his decision was influenced by</w:t>
      </w:r>
      <w:r w:rsidR="005D1B46">
        <w:t xml:space="preserve"> Luther’s apocalyptic sensibility that</w:t>
      </w:r>
      <w:r w:rsidR="00970136">
        <w:t xml:space="preserve"> he was living in the last days, </w:t>
      </w:r>
      <w:r w:rsidR="00E828E5">
        <w:t xml:space="preserve">and </w:t>
      </w:r>
      <w:r w:rsidR="00A65765">
        <w:t>the immediate political</w:t>
      </w:r>
      <w:r w:rsidR="00A65765" w:rsidRPr="00C42CBF">
        <w:t xml:space="preserve"> </w:t>
      </w:r>
      <w:r w:rsidR="00A65765">
        <w:t xml:space="preserve">context of the Peasants’ Revolt. </w:t>
      </w:r>
      <w:r w:rsidR="00E828E5">
        <w:t xml:space="preserve">A somewhat lesser known </w:t>
      </w:r>
      <w:r w:rsidR="004427F4">
        <w:t xml:space="preserve">and likely </w:t>
      </w:r>
      <w:r w:rsidR="00E828E5">
        <w:t>contributing fac</w:t>
      </w:r>
      <w:r w:rsidR="004427F4">
        <w:t xml:space="preserve">tor was the </w:t>
      </w:r>
      <w:r w:rsidR="00E828E5">
        <w:t>deat</w:t>
      </w:r>
      <w:r w:rsidR="00D95CCB">
        <w:t>h of Elector Frederick the Wise of Saxony,</w:t>
      </w:r>
      <w:r w:rsidR="00E828E5">
        <w:t xml:space="preserve"> Luther’s patron and protector. </w:t>
      </w:r>
    </w:p>
    <w:p w14:paraId="68249F37" w14:textId="2B8A8E07" w:rsidR="00062AE1" w:rsidRDefault="009B004E" w:rsidP="00F1400A">
      <w:pPr>
        <w:spacing w:line="480" w:lineRule="auto"/>
      </w:pPr>
      <w:r>
        <w:tab/>
      </w:r>
      <w:r w:rsidR="00A65765">
        <w:t xml:space="preserve">The </w:t>
      </w:r>
      <w:r w:rsidR="00E828E5">
        <w:t xml:space="preserve">reason for his </w:t>
      </w:r>
      <w:r w:rsidR="00A65765">
        <w:t xml:space="preserve">choice of </w:t>
      </w:r>
      <w:r w:rsidR="00970136">
        <w:t>Katha</w:t>
      </w:r>
      <w:r w:rsidR="00E828E5">
        <w:t>rina von Bora as his wife</w:t>
      </w:r>
      <w:r w:rsidR="00A65765">
        <w:t xml:space="preserve"> included</w:t>
      </w:r>
      <w:r w:rsidR="00970136">
        <w:t xml:space="preserve"> the need to secure f</w:t>
      </w:r>
      <w:r w:rsidR="00E828E5">
        <w:t>or her financial support, but no less,</w:t>
      </w:r>
      <w:r w:rsidR="00970136">
        <w:t xml:space="preserve"> her exercise of her o</w:t>
      </w:r>
      <w:r w:rsidR="00E828E5">
        <w:t xml:space="preserve">wn agency in choosing </w:t>
      </w:r>
      <w:r w:rsidR="00D63E55">
        <w:t xml:space="preserve">him </w:t>
      </w:r>
      <w:r w:rsidR="00E828E5">
        <w:t>a</w:t>
      </w:r>
      <w:r w:rsidR="00D63E55">
        <w:t>s</w:t>
      </w:r>
      <w:r w:rsidR="00E828E5">
        <w:t xml:space="preserve"> </w:t>
      </w:r>
      <w:r w:rsidR="00D63E55">
        <w:t xml:space="preserve">a </w:t>
      </w:r>
      <w:r w:rsidR="00E828E5">
        <w:t>husband</w:t>
      </w:r>
      <w:r w:rsidR="00D22A5C">
        <w:t xml:space="preserve">. </w:t>
      </w:r>
      <w:r w:rsidR="00CA253C">
        <w:t>Can we say that Luther also personally warmed to the idea of marriage, drawn to the companionship o</w:t>
      </w:r>
      <w:r w:rsidR="000D07EB">
        <w:t>f bed and table that it provided</w:t>
      </w:r>
      <w:r w:rsidR="006F411D">
        <w:t>? T</w:t>
      </w:r>
      <w:r w:rsidR="00E828E5">
        <w:t>her</w:t>
      </w:r>
      <w:r w:rsidR="00D95CCB">
        <w:t>e is certainly</w:t>
      </w:r>
      <w:r w:rsidR="00D63E55">
        <w:t xml:space="preserve"> support for </w:t>
      </w:r>
      <w:r w:rsidR="00E828E5">
        <w:t>answer</w:t>
      </w:r>
      <w:r w:rsidR="00D63E55">
        <w:t>ing</w:t>
      </w:r>
      <w:r w:rsidR="00E828E5">
        <w:t xml:space="preserve"> </w:t>
      </w:r>
      <w:r w:rsidR="00D95CCB">
        <w:t>“</w:t>
      </w:r>
      <w:r w:rsidR="00E828E5">
        <w:t>yes.</w:t>
      </w:r>
      <w:r w:rsidR="00D95CCB">
        <w:t>”</w:t>
      </w:r>
    </w:p>
    <w:p w14:paraId="74DA870B" w14:textId="0207C5AF" w:rsidR="006F411D" w:rsidRDefault="007F4886" w:rsidP="00F1400A">
      <w:pPr>
        <w:spacing w:line="480" w:lineRule="auto"/>
      </w:pPr>
      <w:r>
        <w:tab/>
        <w:t>In this paper I will</w:t>
      </w:r>
      <w:r w:rsidR="006F411D">
        <w:t xml:space="preserve"> expound upon the above factors, and look closely at letters written by and to Luther in 1524 and 1525, to trace the events that impacted Luther’s decision to marry, and his own reflection on and interpretation of it.</w:t>
      </w:r>
    </w:p>
    <w:p w14:paraId="15B898AA" w14:textId="77777777" w:rsidR="006F411D" w:rsidRPr="00C42CBF" w:rsidRDefault="006F411D" w:rsidP="00F1400A">
      <w:pPr>
        <w:spacing w:line="480" w:lineRule="auto"/>
      </w:pPr>
    </w:p>
    <w:p w14:paraId="7D91E3F6" w14:textId="3652A00E" w:rsidR="00007E56" w:rsidRPr="00C42CBF" w:rsidRDefault="000D07EB" w:rsidP="00F1400A">
      <w:pPr>
        <w:spacing w:line="480" w:lineRule="auto"/>
        <w:rPr>
          <w:b/>
        </w:rPr>
      </w:pPr>
      <w:r>
        <w:rPr>
          <w:b/>
        </w:rPr>
        <w:t>The Theological and Social Reform of Marriage</w:t>
      </w:r>
    </w:p>
    <w:p w14:paraId="1A90C723" w14:textId="5939F77A" w:rsidR="0034224D" w:rsidRPr="00C42CBF" w:rsidRDefault="004669F1" w:rsidP="00F1400A">
      <w:pPr>
        <w:spacing w:line="480" w:lineRule="auto"/>
      </w:pPr>
      <w:r w:rsidRPr="00C42CBF">
        <w:tab/>
      </w:r>
      <w:r w:rsidR="00872EFF" w:rsidRPr="00C42CBF">
        <w:t>The Roman Catholic Church of the early sixteenth century recognized that marriage was a natural institution, a gift of God, necessary for procreation, and called it not only an ant</w:t>
      </w:r>
      <w:r w:rsidR="00687EFE" w:rsidRPr="00C42CBF">
        <w:t xml:space="preserve">idote to </w:t>
      </w:r>
      <w:r w:rsidR="00384A88">
        <w:t xml:space="preserve">the </w:t>
      </w:r>
      <w:r w:rsidR="00687EFE" w:rsidRPr="00C42CBF">
        <w:t>sin</w:t>
      </w:r>
      <w:r w:rsidR="00E71D18" w:rsidRPr="00C42CBF">
        <w:t xml:space="preserve"> of lust,</w:t>
      </w:r>
      <w:r w:rsidR="00687EFE" w:rsidRPr="00C42CBF">
        <w:t xml:space="preserve"> but a sacrament. As</w:t>
      </w:r>
      <w:r w:rsidR="00E71D18" w:rsidRPr="00C42CBF">
        <w:t xml:space="preserve"> a sacrament</w:t>
      </w:r>
      <w:r w:rsidR="00687EFE" w:rsidRPr="00C42CBF">
        <w:t>,</w:t>
      </w:r>
      <w:r w:rsidR="00872EFF" w:rsidRPr="00C42CBF">
        <w:t xml:space="preserve"> </w:t>
      </w:r>
      <w:r w:rsidR="00D22A5C">
        <w:t xml:space="preserve">this meant that </w:t>
      </w:r>
      <w:r w:rsidR="00872EFF" w:rsidRPr="00C42CBF">
        <w:t xml:space="preserve">marriage conveyed grace not only to the couple but to society. Yet </w:t>
      </w:r>
      <w:r w:rsidR="00687EFE" w:rsidRPr="00C42CBF">
        <w:t xml:space="preserve">the church simultaneously </w:t>
      </w:r>
      <w:r w:rsidR="0034224D" w:rsidRPr="00C42CBF">
        <w:t xml:space="preserve">made marriage difficult </w:t>
      </w:r>
      <w:r w:rsidR="00423A74" w:rsidRPr="00C42CBF">
        <w:t>by imposing impediments to marriage</w:t>
      </w:r>
      <w:r w:rsidR="00687EFE" w:rsidRPr="00C42CBF">
        <w:t>, and</w:t>
      </w:r>
      <w:r w:rsidR="00423A74" w:rsidRPr="00C42CBF">
        <w:t xml:space="preserve"> the church</w:t>
      </w:r>
      <w:r w:rsidR="00687EFE" w:rsidRPr="00C42CBF">
        <w:t xml:space="preserve"> upheld the moral superiority of virginity and the contemplative life</w:t>
      </w:r>
      <w:r w:rsidR="00E71D18" w:rsidRPr="00C42CBF">
        <w:t xml:space="preserve"> to that of marriage</w:t>
      </w:r>
      <w:r w:rsidR="00687EFE" w:rsidRPr="00C42CBF">
        <w:t>.</w:t>
      </w:r>
      <w:r w:rsidR="00E71D18" w:rsidRPr="00C42CBF">
        <w:t xml:space="preserve"> </w:t>
      </w:r>
    </w:p>
    <w:p w14:paraId="42DE37CE" w14:textId="2BF9F828" w:rsidR="009B004E" w:rsidRDefault="004E06FA" w:rsidP="00F1400A">
      <w:pPr>
        <w:spacing w:line="480" w:lineRule="auto"/>
      </w:pPr>
      <w:r w:rsidRPr="00C42CBF">
        <w:tab/>
      </w:r>
      <w:r w:rsidR="00E71D18" w:rsidRPr="00C42CBF">
        <w:t>Th</w:t>
      </w:r>
      <w:r w:rsidR="00872EFF" w:rsidRPr="00C42CBF">
        <w:t>e very complexi</w:t>
      </w:r>
      <w:r w:rsidR="00687EFE" w:rsidRPr="00C42CBF">
        <w:t>ty and prohibitive nature of</w:t>
      </w:r>
      <w:r w:rsidR="00872EFF" w:rsidRPr="00C42CBF">
        <w:t xml:space="preserve"> marriage laws deterred </w:t>
      </w:r>
      <w:r w:rsidR="00687EFE" w:rsidRPr="00C42CBF">
        <w:t>or prevent</w:t>
      </w:r>
      <w:r w:rsidR="00007E56" w:rsidRPr="00C42CBF">
        <w:t xml:space="preserve">ed many from marrying. </w:t>
      </w:r>
      <w:r w:rsidR="009B004E" w:rsidRPr="009B004E">
        <w:t xml:space="preserve">The </w:t>
      </w:r>
      <w:r w:rsidR="009B004E">
        <w:t xml:space="preserve">extensive nature of the </w:t>
      </w:r>
      <w:r w:rsidR="009B004E" w:rsidRPr="009B004E">
        <w:t>prohibitions imposed by c</w:t>
      </w:r>
      <w:r w:rsidR="00393EA2" w:rsidRPr="009B004E">
        <w:t>o</w:t>
      </w:r>
      <w:r w:rsidR="00E825F6" w:rsidRPr="009B004E">
        <w:t>n</w:t>
      </w:r>
      <w:r w:rsidR="00393EA2" w:rsidRPr="009B004E">
        <w:t xml:space="preserve">sanguinity </w:t>
      </w:r>
      <w:r w:rsidR="009B004E" w:rsidRPr="009B004E">
        <w:t xml:space="preserve">(related by blood) </w:t>
      </w:r>
      <w:r w:rsidR="00393EA2" w:rsidRPr="009B004E">
        <w:t xml:space="preserve">and </w:t>
      </w:r>
      <w:r w:rsidR="00D61937">
        <w:t>affinity</w:t>
      </w:r>
      <w:r w:rsidR="00393EA2">
        <w:t xml:space="preserve"> </w:t>
      </w:r>
      <w:r w:rsidR="009B004E">
        <w:t>(spiritual</w:t>
      </w:r>
      <w:r w:rsidR="00D63E55">
        <w:t xml:space="preserve"> relationships</w:t>
      </w:r>
      <w:r w:rsidR="009B004E">
        <w:t xml:space="preserve"> such as being a god-parent or god-child) </w:t>
      </w:r>
      <w:r w:rsidR="00393EA2">
        <w:t>laws</w:t>
      </w:r>
      <w:r w:rsidR="00384A88">
        <w:t>, sometimes to the seventh degree,</w:t>
      </w:r>
      <w:r w:rsidR="00393EA2">
        <w:t xml:space="preserve"> made it difficult if not impossible for the average sixteenth century peasant, living in an ancestral village, a half day or day’s journey from the next village, to even find, let alone court and win, a legally acceptable marriage partner. </w:t>
      </w:r>
      <w:r w:rsidR="00384A88">
        <w:t>Finding suitable spouses</w:t>
      </w:r>
      <w:r w:rsidR="00D95CCB">
        <w:t xml:space="preserve"> was difficult for noble families as well, who had much greater resources.</w:t>
      </w:r>
    </w:p>
    <w:p w14:paraId="5FE19F87" w14:textId="5648963D" w:rsidR="00C02E0C" w:rsidRPr="00C42CBF" w:rsidRDefault="009B004E" w:rsidP="00F1400A">
      <w:pPr>
        <w:spacing w:line="480" w:lineRule="auto"/>
      </w:pPr>
      <w:r>
        <w:tab/>
      </w:r>
      <w:r w:rsidR="005658FE">
        <w:t>S</w:t>
      </w:r>
      <w:r w:rsidR="005658FE" w:rsidRPr="00C42CBF">
        <w:t>acramental</w:t>
      </w:r>
      <w:r w:rsidR="005658FE">
        <w:t xml:space="preserve"> marriage</w:t>
      </w:r>
      <w:r w:rsidR="005658FE" w:rsidRPr="00C42CBF">
        <w:t xml:space="preserve"> laws were in tension with the concept of ma</w:t>
      </w:r>
      <w:r w:rsidR="005658FE">
        <w:t>rriage as a natural institution</w:t>
      </w:r>
      <w:r w:rsidR="005658FE" w:rsidRPr="00C42CBF">
        <w:t>.</w:t>
      </w:r>
      <w:r w:rsidR="005658FE" w:rsidRPr="00C42CBF">
        <w:rPr>
          <w:rStyle w:val="FootnoteReference"/>
        </w:rPr>
        <w:footnoteReference w:id="2"/>
      </w:r>
      <w:r w:rsidR="005658FE" w:rsidRPr="00C42CBF">
        <w:t xml:space="preserve"> </w:t>
      </w:r>
      <w:r>
        <w:t>By supporting</w:t>
      </w:r>
      <w:r w:rsidR="00872EFF" w:rsidRPr="00C42CBF">
        <w:t xml:space="preserve"> </w:t>
      </w:r>
      <w:r w:rsidR="004C0631">
        <w:t>the ideal</w:t>
      </w:r>
      <w:r>
        <w:t xml:space="preserve"> of </w:t>
      </w:r>
      <w:r w:rsidR="00872EFF" w:rsidRPr="00C42CBF">
        <w:t>virgi</w:t>
      </w:r>
      <w:r w:rsidR="00C02E0C" w:rsidRPr="00C42CBF">
        <w:t>nity and</w:t>
      </w:r>
      <w:r w:rsidR="00DE25AE">
        <w:t xml:space="preserve"> the taking of vows</w:t>
      </w:r>
      <w:r w:rsidR="004C0631">
        <w:t xml:space="preserve"> as</w:t>
      </w:r>
      <w:r w:rsidR="009411E3">
        <w:t xml:space="preserve"> preferable</w:t>
      </w:r>
      <w:r>
        <w:t xml:space="preserve"> to marriage</w:t>
      </w:r>
      <w:r w:rsidR="00E71D18" w:rsidRPr="00C42CBF">
        <w:t xml:space="preserve">, </w:t>
      </w:r>
      <w:r w:rsidR="00C02E0C" w:rsidRPr="00C42CBF">
        <w:t xml:space="preserve">the </w:t>
      </w:r>
      <w:r w:rsidR="00393EA2">
        <w:t xml:space="preserve">church’s </w:t>
      </w:r>
      <w:r w:rsidR="00C02E0C" w:rsidRPr="00C42CBF">
        <w:t>message that m</w:t>
      </w:r>
      <w:r w:rsidR="005658FE">
        <w:t>arriage was a natural</w:t>
      </w:r>
      <w:r w:rsidR="00C02E0C" w:rsidRPr="00C42CBF">
        <w:t xml:space="preserve"> state</w:t>
      </w:r>
      <w:r w:rsidR="005658FE">
        <w:t xml:space="preserve"> and a duty and remedy for</w:t>
      </w:r>
      <w:r w:rsidR="00384A88">
        <w:t xml:space="preserve"> sinful people</w:t>
      </w:r>
      <w:r w:rsidR="00C02E0C" w:rsidRPr="00C42CBF">
        <w:t xml:space="preserve"> was accompanied by a second message which said that marriage was most appropriate for the weak, those unable to control their base sexual nature, and that the life of the celibate priest, nun, or monk, w</w:t>
      </w:r>
      <w:r w:rsidR="009411E3">
        <w:t>as superior and more pleasing to God.</w:t>
      </w:r>
      <w:r w:rsidR="005658FE">
        <w:t xml:space="preserve"> </w:t>
      </w:r>
      <w:r w:rsidR="00C02E0C" w:rsidRPr="00C42CBF">
        <w:t>The Protesta</w:t>
      </w:r>
      <w:r w:rsidR="00976EC1" w:rsidRPr="00C42CBF">
        <w:t>nt r</w:t>
      </w:r>
      <w:r w:rsidR="00C02E0C" w:rsidRPr="00C42CBF">
        <w:t>eformers recognized</w:t>
      </w:r>
      <w:r w:rsidR="00F1400A" w:rsidRPr="00C42CBF">
        <w:t xml:space="preserve"> these</w:t>
      </w:r>
      <w:r w:rsidR="00E71D18" w:rsidRPr="00C42CBF">
        <w:t xml:space="preserve"> and other</w:t>
      </w:r>
      <w:r w:rsidR="00F1400A" w:rsidRPr="00C42CBF">
        <w:t xml:space="preserve"> tensions, exploited their weaknesses in support of reform, and set about to change and restore the state of marriage.</w:t>
      </w:r>
    </w:p>
    <w:p w14:paraId="58BFC678" w14:textId="2DEB73EA" w:rsidR="004C0631" w:rsidRDefault="004669F1" w:rsidP="00217F4E">
      <w:pPr>
        <w:spacing w:line="480" w:lineRule="auto"/>
      </w:pPr>
      <w:r w:rsidRPr="00C42CBF">
        <w:tab/>
      </w:r>
      <w:r w:rsidR="00976EC1" w:rsidRPr="00C42CBF">
        <w:t xml:space="preserve">What sort of self-imposed task faced the Protestant reformers? </w:t>
      </w:r>
      <w:r w:rsidR="004C0631">
        <w:t>Women were popularly portrayed</w:t>
      </w:r>
      <w:r w:rsidR="00344268" w:rsidRPr="00C42CBF">
        <w:t xml:space="preserve"> as being ruled by their carnal natures and as temptresses seeking to ensnare men with their sexu</w:t>
      </w:r>
      <w:r w:rsidR="004C0631">
        <w:t>al wiles. Marriage was</w:t>
      </w:r>
      <w:r w:rsidR="00A00532" w:rsidRPr="00C42CBF">
        <w:t xml:space="preserve"> a trap, </w:t>
      </w:r>
      <w:r w:rsidR="00344268" w:rsidRPr="00C42CBF">
        <w:t>an eternal arrangement in which the husband was chained to a wife and a pack of children who drained his time, energy, patience and wallet.</w:t>
      </w:r>
      <w:r w:rsidR="002E7B14" w:rsidRPr="00C42CBF">
        <w:rPr>
          <w:rStyle w:val="FootnoteReference"/>
        </w:rPr>
        <w:footnoteReference w:id="3"/>
      </w:r>
      <w:r w:rsidR="00393EA2" w:rsidRPr="00C42CBF">
        <w:t xml:space="preserve"> </w:t>
      </w:r>
      <w:r w:rsidR="004C0631" w:rsidRPr="00C42CBF">
        <w:t>In 1541 reformer Sebastian Franck described a “rampant state of divorcing or running away…where one partner abandons the other in exigencies just when they need each other most.”</w:t>
      </w:r>
      <w:r w:rsidR="004C0631" w:rsidRPr="00C42CBF">
        <w:rPr>
          <w:rStyle w:val="FootnoteReference"/>
        </w:rPr>
        <w:footnoteReference w:id="4"/>
      </w:r>
    </w:p>
    <w:p w14:paraId="4CA31C66" w14:textId="485F43A7" w:rsidR="004357B8" w:rsidRDefault="004C0631" w:rsidP="00217F4E">
      <w:pPr>
        <w:spacing w:line="480" w:lineRule="auto"/>
      </w:pPr>
      <w:r>
        <w:tab/>
        <w:t>In reality, forty</w:t>
      </w:r>
      <w:r w:rsidR="004E06FA" w:rsidRPr="00C42CBF">
        <w:t xml:space="preserve"> perce</w:t>
      </w:r>
      <w:r>
        <w:t>nt of all women were single. Twenty percent never married, and ten to twenty</w:t>
      </w:r>
      <w:r w:rsidR="007D0F6E" w:rsidRPr="00C42CBF">
        <w:t xml:space="preserve"> percent were</w:t>
      </w:r>
      <w:r>
        <w:t xml:space="preserve"> widows. I</w:t>
      </w:r>
      <w:r w:rsidR="004E06FA" w:rsidRPr="00C42CBF">
        <w:t xml:space="preserve">nfant and child mortality was </w:t>
      </w:r>
      <w:r w:rsidR="009411E3">
        <w:t>high: o</w:t>
      </w:r>
      <w:r>
        <w:t>n</w:t>
      </w:r>
      <w:r w:rsidR="004E06FA" w:rsidRPr="00C42CBF">
        <w:t>e third to one half of</w:t>
      </w:r>
      <w:r>
        <w:t xml:space="preserve"> </w:t>
      </w:r>
      <w:r w:rsidR="009411E3">
        <w:t xml:space="preserve">all children died by age five. </w:t>
      </w:r>
      <w:r>
        <w:t>W</w:t>
      </w:r>
      <w:r w:rsidR="004E06FA" w:rsidRPr="00C42CBF">
        <w:t>omen were physical</w:t>
      </w:r>
      <w:r w:rsidR="007D0F6E" w:rsidRPr="00C42CBF">
        <w:t>ly vulnerable to violence, including as the</w:t>
      </w:r>
      <w:r w:rsidR="004E06FA" w:rsidRPr="00C42CBF">
        <w:t xml:space="preserve"> main targets of both secular and </w:t>
      </w:r>
      <w:r>
        <w:t>ecclesiastical witch-hunters. Eighty</w:t>
      </w:r>
      <w:r w:rsidR="004E06FA" w:rsidRPr="00C42CBF">
        <w:t xml:space="preserve"> percent of the </w:t>
      </w:r>
      <w:r>
        <w:t xml:space="preserve">one hundred thousand </w:t>
      </w:r>
      <w:r w:rsidR="007D0F6E" w:rsidRPr="00C42CBF">
        <w:t>people executed for witchcraft between 1400 and 1700</w:t>
      </w:r>
      <w:r w:rsidR="004E06FA" w:rsidRPr="00C42CBF">
        <w:t xml:space="preserve"> were</w:t>
      </w:r>
      <w:r>
        <w:t xml:space="preserve"> women, mostly older and single</w:t>
      </w:r>
      <w:r w:rsidR="007D0F6E" w:rsidRPr="00C42CBF">
        <w:t>.</w:t>
      </w:r>
      <w:r w:rsidR="007D0F6E" w:rsidRPr="00C42CBF">
        <w:rPr>
          <w:rStyle w:val="FootnoteReference"/>
        </w:rPr>
        <w:footnoteReference w:id="5"/>
      </w:r>
      <w:r w:rsidR="00E825F6">
        <w:t xml:space="preserve"> </w:t>
      </w:r>
    </w:p>
    <w:p w14:paraId="57F0B7F1" w14:textId="10FC729B" w:rsidR="009574C7" w:rsidRPr="00C42CBF" w:rsidRDefault="009574C7" w:rsidP="009574C7">
      <w:pPr>
        <w:spacing w:line="480" w:lineRule="auto"/>
      </w:pPr>
      <w:r>
        <w:tab/>
      </w:r>
      <w:r w:rsidR="00384A88">
        <w:t xml:space="preserve">While without </w:t>
      </w:r>
      <w:r w:rsidR="009411E3">
        <w:t>statistics</w:t>
      </w:r>
      <w:r w:rsidR="00DE25AE">
        <w:t xml:space="preserve"> </w:t>
      </w:r>
      <w:r w:rsidR="00384A88">
        <w:t>ready at hand, the reformers exhibited an</w:t>
      </w:r>
      <w:r w:rsidR="00DE25AE">
        <w:t xml:space="preserve"> awareness of women’s vulnerable state in society</w:t>
      </w:r>
      <w:r w:rsidR="005658FE">
        <w:t xml:space="preserve"> and a strong commitment to their worth as God’s creation</w:t>
      </w:r>
      <w:r w:rsidR="009411E3">
        <w:t xml:space="preserve">. </w:t>
      </w:r>
      <w:r w:rsidR="004070AC">
        <w:t xml:space="preserve">In </w:t>
      </w:r>
      <w:r w:rsidRPr="00C42CBF">
        <w:t xml:space="preserve">his tract on </w:t>
      </w:r>
      <w:r w:rsidRPr="00C42CBF">
        <w:rPr>
          <w:i/>
        </w:rPr>
        <w:t>The Estate of Marriage</w:t>
      </w:r>
      <w:r w:rsidRPr="00C42CBF">
        <w:t>, Luther identifies a cultural antagonism towards both women and marriage</w:t>
      </w:r>
      <w:r w:rsidR="007F4886">
        <w:t>, and condemns it</w:t>
      </w:r>
      <w:r w:rsidRPr="00C42CBF">
        <w:t>. He writes,</w:t>
      </w:r>
    </w:p>
    <w:p w14:paraId="3CCA9B72" w14:textId="2D0B317D" w:rsidR="009574C7" w:rsidRPr="00C42CBF" w:rsidRDefault="009574C7" w:rsidP="009574C7">
      <w:pPr>
        <w:ind w:left="720" w:right="720"/>
      </w:pPr>
      <w:r w:rsidRPr="00C42CBF">
        <w:t>What we would speak most of is the fact that the estate of marriage has universally fallen into such awful disrepute. There are many pagan books which treat of nothing but the depravity of womankind and the unhappiness of the estate of marriage, such that some have thought that even if Wisdom itself were a woman one should not marry…</w:t>
      </w:r>
      <w:r>
        <w:t xml:space="preserve"> </w:t>
      </w:r>
      <w:r w:rsidRPr="00C42CBF">
        <w:t>So they concluded that woman is a necessary evil, and that no household can be without such an evil. These are the words of blind heathen, who are ignorant of the fact that man and woman are God’s creation.</w:t>
      </w:r>
      <w:r w:rsidRPr="00C42CBF">
        <w:rPr>
          <w:rStyle w:val="FootnoteReference"/>
        </w:rPr>
        <w:footnoteReference w:id="6"/>
      </w:r>
    </w:p>
    <w:p w14:paraId="3698943D" w14:textId="77777777" w:rsidR="009411E3" w:rsidRDefault="009411E3" w:rsidP="00217F4E">
      <w:pPr>
        <w:spacing w:line="480" w:lineRule="auto"/>
      </w:pPr>
    </w:p>
    <w:p w14:paraId="1B6BA924" w14:textId="275FB3D5" w:rsidR="00F35A55" w:rsidRPr="00C42CBF" w:rsidRDefault="00217F4E" w:rsidP="00217F4E">
      <w:pPr>
        <w:spacing w:line="480" w:lineRule="auto"/>
      </w:pPr>
      <w:r w:rsidRPr="00C42CBF">
        <w:tab/>
      </w:r>
      <w:r w:rsidR="00EC6E5B" w:rsidRPr="00C42CBF">
        <w:t xml:space="preserve">In </w:t>
      </w:r>
      <w:r w:rsidR="00EC6E5B" w:rsidRPr="00C42CBF">
        <w:rPr>
          <w:i/>
        </w:rPr>
        <w:t>The Babylonian Captivity of the Church</w:t>
      </w:r>
      <w:r w:rsidR="006636C1" w:rsidRPr="00C42CBF">
        <w:t>, published in 152</w:t>
      </w:r>
      <w:r w:rsidR="00E825F6">
        <w:t xml:space="preserve">0, </w:t>
      </w:r>
      <w:r w:rsidRPr="00C42CBF">
        <w:t xml:space="preserve">Luther </w:t>
      </w:r>
      <w:r w:rsidR="00EC6E5B" w:rsidRPr="00C42CBF">
        <w:t xml:space="preserve">argued that marriage was never “divinely instituted” as a sacrament, </w:t>
      </w:r>
      <w:r w:rsidR="00EE3415" w:rsidRPr="00C42CBF">
        <w:t xml:space="preserve">and </w:t>
      </w:r>
      <w:r w:rsidR="00421764" w:rsidRPr="00C42CBF">
        <w:t>railed agai</w:t>
      </w:r>
      <w:r w:rsidR="00EE3415" w:rsidRPr="00C42CBF">
        <w:t>nst ca</w:t>
      </w:r>
      <w:r w:rsidR="005820C2" w:rsidRPr="00C42CBF">
        <w:t>nonical impediments to marriage.</w:t>
      </w:r>
      <w:r w:rsidR="00F35A55" w:rsidRPr="00C42CBF">
        <w:rPr>
          <w:rStyle w:val="FootnoteReference"/>
        </w:rPr>
        <w:footnoteReference w:id="7"/>
      </w:r>
      <w:r w:rsidR="00F35A55" w:rsidRPr="00C42CBF">
        <w:t xml:space="preserve"> </w:t>
      </w:r>
      <w:r w:rsidR="005820C2" w:rsidRPr="00C42CBF">
        <w:t xml:space="preserve"> These included</w:t>
      </w:r>
      <w:r w:rsidR="00BD3F0F" w:rsidRPr="00C42CBF">
        <w:t xml:space="preserve"> “</w:t>
      </w:r>
      <w:r w:rsidR="005820C2" w:rsidRPr="00C42CBF">
        <w:t>spiritual affinities,”</w:t>
      </w:r>
      <w:r w:rsidR="00F35A55" w:rsidRPr="00C42CBF">
        <w:rPr>
          <w:rStyle w:val="FootnoteReference"/>
        </w:rPr>
        <w:footnoteReference w:id="8"/>
      </w:r>
      <w:r w:rsidR="005820C2" w:rsidRPr="00C42CBF">
        <w:t xml:space="preserve"> for example,</w:t>
      </w:r>
      <w:r w:rsidR="00EE3415" w:rsidRPr="00C42CBF">
        <w:t xml:space="preserve"> relationships that arose through sponsorship at baptism</w:t>
      </w:r>
      <w:r w:rsidR="005820C2" w:rsidRPr="00C42CBF">
        <w:t>, and the “impediment of public decency”</w:t>
      </w:r>
      <w:r w:rsidR="00F35A55" w:rsidRPr="00C42CBF">
        <w:rPr>
          <w:rStyle w:val="FootnoteReference"/>
        </w:rPr>
        <w:footnoteReference w:id="9"/>
      </w:r>
      <w:r w:rsidR="005820C2" w:rsidRPr="00C42CBF">
        <w:t xml:space="preserve"> which held that no relative of a deceased fiancé could marry the fiancé, even to the fourth degree of consanguinity</w:t>
      </w:r>
      <w:r w:rsidR="00F35A55" w:rsidRPr="00C42CBF">
        <w:t>, and many more</w:t>
      </w:r>
      <w:r w:rsidR="005820C2" w:rsidRPr="00C42CBF">
        <w:t>.</w:t>
      </w:r>
      <w:r w:rsidR="006636C1" w:rsidRPr="00C42CBF">
        <w:t xml:space="preserve"> </w:t>
      </w:r>
    </w:p>
    <w:p w14:paraId="674BD61B" w14:textId="1645C843" w:rsidR="00B445F8" w:rsidRPr="00C42CBF" w:rsidRDefault="00F35A55" w:rsidP="003E1652">
      <w:pPr>
        <w:spacing w:line="480" w:lineRule="auto"/>
      </w:pPr>
      <w:r w:rsidRPr="00C42CBF">
        <w:tab/>
      </w:r>
      <w:r w:rsidR="00823ACD">
        <w:t>Luther’s 1522 treatise</w:t>
      </w:r>
      <w:r w:rsidR="006636C1" w:rsidRPr="00C42CBF">
        <w:t xml:space="preserve">, </w:t>
      </w:r>
      <w:r w:rsidR="006636C1" w:rsidRPr="00C42CBF">
        <w:rPr>
          <w:i/>
        </w:rPr>
        <w:t>On the Estate of Marriage</w:t>
      </w:r>
      <w:r w:rsidR="006636C1" w:rsidRPr="00C42CBF">
        <w:t>,</w:t>
      </w:r>
      <w:r w:rsidR="001E6CC4" w:rsidRPr="00C42CBF">
        <w:t xml:space="preserve"> </w:t>
      </w:r>
      <w:r w:rsidR="00441F4C" w:rsidRPr="00C42CBF">
        <w:t>is remarkable for its theological statement</w:t>
      </w:r>
      <w:r w:rsidR="00132876" w:rsidRPr="00C42CBF">
        <w:t>s</w:t>
      </w:r>
      <w:r w:rsidR="00441F4C" w:rsidRPr="00C42CBF">
        <w:t xml:space="preserve"> about human nature. In it Luther argues that, apart from those who either physically cannot engage in sexual intercourse or have been given the gift of </w:t>
      </w:r>
      <w:r w:rsidR="003E1652" w:rsidRPr="00C42CBF">
        <w:t>celibacy (and these are rare, Luther says, “not one in a thousan</w:t>
      </w:r>
      <w:r w:rsidR="00350CD9" w:rsidRPr="00C42CBF">
        <w:t>d”), every person should marry, for marriage</w:t>
      </w:r>
      <w:r w:rsidR="00132876" w:rsidRPr="00C42CBF">
        <w:t xml:space="preserve"> is</w:t>
      </w:r>
      <w:r w:rsidR="00350CD9" w:rsidRPr="00C42CBF">
        <w:t xml:space="preserve"> natural and more necessary than sleeping, waking, eating, drinking, </w:t>
      </w:r>
      <w:r w:rsidR="00132876" w:rsidRPr="00C42CBF">
        <w:t xml:space="preserve">and </w:t>
      </w:r>
      <w:r w:rsidR="00350CD9" w:rsidRPr="00C42CBF">
        <w:t>emptying the</w:t>
      </w:r>
      <w:r w:rsidR="00132876" w:rsidRPr="00C42CBF">
        <w:t xml:space="preserve"> bowels and bladder. It is a “disposition just as innat</w:t>
      </w:r>
      <w:r w:rsidR="00350CD9" w:rsidRPr="00C42CBF">
        <w:t>e as the organs involved in it</w:t>
      </w:r>
      <w:r w:rsidR="00132876" w:rsidRPr="00C42CBF">
        <w:t>.”</w:t>
      </w:r>
      <w:r w:rsidR="00132876" w:rsidRPr="00C42CBF">
        <w:rPr>
          <w:rStyle w:val="FootnoteReference"/>
        </w:rPr>
        <w:footnoteReference w:id="10"/>
      </w:r>
    </w:p>
    <w:p w14:paraId="4E5D5795" w14:textId="2ED78606" w:rsidR="001C1687" w:rsidRDefault="00B445F8" w:rsidP="00217F4E">
      <w:pPr>
        <w:spacing w:line="480" w:lineRule="auto"/>
      </w:pPr>
      <w:r w:rsidRPr="00C42CBF">
        <w:tab/>
        <w:t>Citing Genesis 1, verses 27 and 28, Luther</w:t>
      </w:r>
      <w:r w:rsidR="003E1652" w:rsidRPr="00C42CBF">
        <w:t xml:space="preserve"> writes that just as it is not within a man’s power to not be a man or a w</w:t>
      </w:r>
      <w:r w:rsidR="00EC6D7A" w:rsidRPr="00C42CBF">
        <w:t>oman’s power to not be a woman (</w:t>
      </w:r>
      <w:r w:rsidRPr="00C42CBF">
        <w:t>“</w:t>
      </w:r>
      <w:r w:rsidR="00EC6D7A" w:rsidRPr="00C42CBF">
        <w:t>…male and female God created them</w:t>
      </w:r>
      <w:r w:rsidRPr="00C42CBF">
        <w:t>.”</w:t>
      </w:r>
      <w:r w:rsidR="00EC6D7A" w:rsidRPr="00C42CBF">
        <w:t xml:space="preserve">), </w:t>
      </w:r>
      <w:r w:rsidR="003E1652" w:rsidRPr="00C42CBF">
        <w:t>so it is no one’s prerogative to be without the other</w:t>
      </w:r>
      <w:r w:rsidRPr="00C42CBF">
        <w:t xml:space="preserve"> (“B</w:t>
      </w:r>
      <w:r w:rsidR="00EC6D7A" w:rsidRPr="00C42CBF">
        <w:t>e fruitful and multiply</w:t>
      </w:r>
      <w:r w:rsidRPr="00C42CBF">
        <w:t>…”</w:t>
      </w:r>
      <w:r w:rsidR="00EC6D7A" w:rsidRPr="00C42CBF">
        <w:t>)</w:t>
      </w:r>
      <w:r w:rsidR="003E1652" w:rsidRPr="00C42CBF">
        <w:t>. “It is not a matter of free choice or decision but a natural and necessary thing, that whatever is a man must have a woman and whatever is a woman must have a man.”</w:t>
      </w:r>
      <w:r w:rsidR="001E6CC4">
        <w:rPr>
          <w:rStyle w:val="FootnoteReference"/>
        </w:rPr>
        <w:footnoteReference w:id="11"/>
      </w:r>
      <w:r w:rsidRPr="00C42CBF">
        <w:t xml:space="preserve"> </w:t>
      </w:r>
      <w:r w:rsidR="00384A88">
        <w:t>T</w:t>
      </w:r>
      <w:r w:rsidR="00D66016" w:rsidRPr="00C42CBF">
        <w:t xml:space="preserve">he surprising </w:t>
      </w:r>
      <w:r w:rsidRPr="00C42CBF">
        <w:t>element in this sermon, “one still highly offensive in the sixteenth century—was the assertion that sexual drives were a divine force or even God’s vital presence.”</w:t>
      </w:r>
      <w:r w:rsidRPr="00C42CBF">
        <w:rPr>
          <w:rStyle w:val="FootnoteReference"/>
        </w:rPr>
        <w:footnoteReference w:id="12"/>
      </w:r>
    </w:p>
    <w:p w14:paraId="28A3D427" w14:textId="77777777" w:rsidR="00B42F98" w:rsidRDefault="00B42F98" w:rsidP="00217F4E">
      <w:pPr>
        <w:spacing w:line="480" w:lineRule="auto"/>
      </w:pPr>
    </w:p>
    <w:p w14:paraId="4B1D78C5" w14:textId="07565145" w:rsidR="00BF2A30" w:rsidRPr="00BF2A30" w:rsidRDefault="00782511" w:rsidP="00217F4E">
      <w:pPr>
        <w:spacing w:line="480" w:lineRule="auto"/>
        <w:rPr>
          <w:b/>
        </w:rPr>
      </w:pPr>
      <w:r>
        <w:rPr>
          <w:b/>
        </w:rPr>
        <w:t>Luther’s Decision to Marry</w:t>
      </w:r>
    </w:p>
    <w:p w14:paraId="2718C4B7" w14:textId="02FC51A4" w:rsidR="00CA55FA" w:rsidRDefault="00CD2A64" w:rsidP="00217F4E">
      <w:pPr>
        <w:spacing w:line="480" w:lineRule="auto"/>
      </w:pPr>
      <w:r w:rsidRPr="00C42CBF">
        <w:tab/>
        <w:t>Luther, who recommended marriage to</w:t>
      </w:r>
      <w:r w:rsidR="00240DB4">
        <w:t xml:space="preserve"> so many, did not marry until the age of 42,</w:t>
      </w:r>
      <w:r w:rsidR="00372347">
        <w:t xml:space="preserve"> and when he did, the marriage appeared sudden and</w:t>
      </w:r>
      <w:r w:rsidR="00240DB4">
        <w:t xml:space="preserve"> ill-timed</w:t>
      </w:r>
      <w:r w:rsidR="00372347">
        <w:t xml:space="preserve"> </w:t>
      </w:r>
      <w:r w:rsidR="00240DB4">
        <w:t xml:space="preserve">to many, </w:t>
      </w:r>
      <w:r w:rsidR="00372347">
        <w:t>was</w:t>
      </w:r>
      <w:r w:rsidR="00240DB4">
        <w:t xml:space="preserve"> welcomed</w:t>
      </w:r>
      <w:r w:rsidR="009A40DA">
        <w:t xml:space="preserve"> with delight by his parents,</w:t>
      </w:r>
      <w:r w:rsidR="00240DB4">
        <w:t xml:space="preserve"> was</w:t>
      </w:r>
      <w:r w:rsidR="00372347">
        <w:t xml:space="preserve"> a surprise to his friends and colleagues</w:t>
      </w:r>
      <w:r w:rsidR="009A40DA">
        <w:t>,</w:t>
      </w:r>
      <w:r w:rsidR="00372347">
        <w:t xml:space="preserve"> and a scandalous outrage to his Roman Catholic opponents. </w:t>
      </w:r>
      <w:r w:rsidR="00EA0A6C">
        <w:t xml:space="preserve">Happily, </w:t>
      </w:r>
      <w:r w:rsidR="00240DB4">
        <w:t>Luther’s marriage</w:t>
      </w:r>
      <w:r w:rsidR="009A40DA">
        <w:t xml:space="preserve"> to </w:t>
      </w:r>
      <w:r w:rsidR="00240DB4">
        <w:t>Kat</w:t>
      </w:r>
      <w:r w:rsidR="009A40DA">
        <w:t>harina von Bora</w:t>
      </w:r>
      <w:r w:rsidR="00EA0A6C">
        <w:t xml:space="preserve"> in June of 1525, undertaken as a</w:t>
      </w:r>
      <w:r w:rsidR="009A40DA">
        <w:t xml:space="preserve"> theological statement and act of protest,</w:t>
      </w:r>
      <w:r w:rsidR="00085CAE">
        <w:t xml:space="preserve"> became</w:t>
      </w:r>
      <w:r w:rsidR="00C5468D">
        <w:t xml:space="preserve"> a happy and</w:t>
      </w:r>
      <w:r w:rsidR="00240DB4">
        <w:t xml:space="preserve"> loving </w:t>
      </w:r>
      <w:r w:rsidR="009A40DA">
        <w:t>mar</w:t>
      </w:r>
      <w:r w:rsidR="00085CAE">
        <w:t>riage that</w:t>
      </w:r>
      <w:r w:rsidR="009A40DA">
        <w:t xml:space="preserve"> </w:t>
      </w:r>
      <w:r w:rsidR="00240DB4">
        <w:t>served</w:t>
      </w:r>
      <w:r w:rsidR="00BF2A30">
        <w:t xml:space="preserve"> the cause of the Reformation in many ways, not least of which was by</w:t>
      </w:r>
      <w:r w:rsidR="00240DB4">
        <w:t xml:space="preserve"> increasing Luther’s </w:t>
      </w:r>
      <w:r w:rsidR="00C5468D">
        <w:t xml:space="preserve">physical and spiritual </w:t>
      </w:r>
      <w:r w:rsidR="007C6F95">
        <w:t>well-bein</w:t>
      </w:r>
      <w:r w:rsidR="00CA55FA">
        <w:t xml:space="preserve">g and length of life. </w:t>
      </w:r>
    </w:p>
    <w:p w14:paraId="3FC56241" w14:textId="5D76EC1E" w:rsidR="00AB1201" w:rsidRDefault="00CA55FA" w:rsidP="00AB1201">
      <w:pPr>
        <w:spacing w:line="480" w:lineRule="auto"/>
      </w:pPr>
      <w:r>
        <w:tab/>
      </w:r>
      <w:r w:rsidR="00AB1201">
        <w:t xml:space="preserve">Before </w:t>
      </w:r>
      <w:r w:rsidR="00384A88">
        <w:t xml:space="preserve">the year </w:t>
      </w:r>
      <w:r w:rsidR="00AB1201">
        <w:t xml:space="preserve">1525, </w:t>
      </w:r>
      <w:r w:rsidR="00384A88">
        <w:t xml:space="preserve">Luther stated more than once that he himself did not intend to marry </w:t>
      </w:r>
      <w:r w:rsidR="0030699B">
        <w:t>even while advocating that others should do it</w:t>
      </w:r>
      <w:r w:rsidR="004B4CC1">
        <w:t xml:space="preserve">. </w:t>
      </w:r>
      <w:r w:rsidR="00A6776B">
        <w:t>On</w:t>
      </w:r>
      <w:r w:rsidR="004B4CC1" w:rsidRPr="00A6776B">
        <w:t xml:space="preserve"> </w:t>
      </w:r>
      <w:r w:rsidR="00A6776B">
        <w:t>November 30,</w:t>
      </w:r>
      <w:r w:rsidR="009A40DA" w:rsidRPr="00A6776B">
        <w:t xml:space="preserve"> 1524</w:t>
      </w:r>
      <w:r w:rsidR="00A6776B">
        <w:t>,</w:t>
      </w:r>
      <w:r w:rsidR="00AB1201">
        <w:t xml:space="preserve"> Luther wrote</w:t>
      </w:r>
      <w:r w:rsidR="009A40DA" w:rsidRPr="00A6776B">
        <w:t xml:space="preserve"> a letter to </w:t>
      </w:r>
      <w:r w:rsidR="00A640BF" w:rsidRPr="00A6776B">
        <w:t xml:space="preserve">George </w:t>
      </w:r>
      <w:r w:rsidR="009A40DA" w:rsidRPr="00A6776B">
        <w:t>Spalatin</w:t>
      </w:r>
      <w:r w:rsidR="00A640BF" w:rsidRPr="00A6776B">
        <w:t>,</w:t>
      </w:r>
      <w:r w:rsidR="00C5468D">
        <w:t xml:space="preserve"> </w:t>
      </w:r>
      <w:r w:rsidR="00A965EB">
        <w:t xml:space="preserve">ordained priest, </w:t>
      </w:r>
      <w:r w:rsidR="00C5468D">
        <w:t>chaplain and</w:t>
      </w:r>
      <w:r w:rsidR="00A640BF">
        <w:t xml:space="preserve"> secretary to Elector Frederick</w:t>
      </w:r>
      <w:r w:rsidR="00C5468D">
        <w:t xml:space="preserve"> III of Saxony</w:t>
      </w:r>
      <w:r w:rsidR="00A640BF">
        <w:t>,</w:t>
      </w:r>
      <w:r w:rsidR="00BD43FC">
        <w:t xml:space="preserve"> </w:t>
      </w:r>
      <w:r w:rsidR="009574C7">
        <w:t>and</w:t>
      </w:r>
      <w:r w:rsidR="00AB1201">
        <w:t xml:space="preserve"> his</w:t>
      </w:r>
      <w:r w:rsidR="009574C7">
        <w:t xml:space="preserve"> good friend, </w:t>
      </w:r>
      <w:r w:rsidR="00AB1201">
        <w:t xml:space="preserve">counseling Spalatin as to whether Spalatin might marry, and then turned the subject to himself. </w:t>
      </w:r>
    </w:p>
    <w:p w14:paraId="12571F8C" w14:textId="77777777" w:rsidR="00AB1201" w:rsidRDefault="00AB1201" w:rsidP="00AB1201">
      <w:pPr>
        <w:ind w:left="634" w:right="720"/>
      </w:pPr>
      <w:r>
        <w:t>I thank Argula</w:t>
      </w:r>
      <w:r>
        <w:rPr>
          <w:rStyle w:val="FootnoteReference"/>
        </w:rPr>
        <w:footnoteReference w:id="13"/>
      </w:r>
      <w:r>
        <w:t xml:space="preserve"> for what she wrote me about marrying, nor do I wonder at such gossip when so many other things are said about me; please give her my thanks and say that I am in the hand of God, a creature whose heart He may change and rechange, may kill and make alive, at any hour or minute, but that hitherto I have not been, and am not now inclined to take a wife. Not that I lack the feelings of a man (for I am neither wood nor stone), but my mind is averse to marriage because I daily expect the death decreed to the heretic.</w:t>
      </w:r>
      <w:r>
        <w:rPr>
          <w:rStyle w:val="FootnoteReference"/>
        </w:rPr>
        <w:footnoteReference w:id="14"/>
      </w:r>
    </w:p>
    <w:p w14:paraId="3361FFB9" w14:textId="77777777" w:rsidR="00AB1201" w:rsidRDefault="00AB1201" w:rsidP="00AB1201">
      <w:pPr>
        <w:ind w:left="634" w:right="720"/>
      </w:pPr>
    </w:p>
    <w:p w14:paraId="4ECCD4B3" w14:textId="2233A8C9" w:rsidR="00715029" w:rsidRDefault="00AB1201" w:rsidP="00AB1201">
      <w:pPr>
        <w:spacing w:line="480" w:lineRule="auto"/>
      </w:pPr>
      <w:r>
        <w:t>Luther’s position is clear:</w:t>
      </w:r>
      <w:r w:rsidR="00BD43FC">
        <w:t xml:space="preserve"> although he was not a man of stone, he </w:t>
      </w:r>
      <w:r w:rsidR="009A40DA" w:rsidRPr="00C42CBF">
        <w:t xml:space="preserve">was not inclined to take a wife because he expected to soon die the death of one declared a heretic. </w:t>
      </w:r>
    </w:p>
    <w:p w14:paraId="33B7B5F4" w14:textId="0276CC17" w:rsidR="00715029" w:rsidRDefault="00D3366F" w:rsidP="00715029">
      <w:pPr>
        <w:spacing w:line="480" w:lineRule="auto"/>
      </w:pPr>
      <w:r>
        <w:tab/>
      </w:r>
      <w:r w:rsidR="009E5F05">
        <w:t xml:space="preserve">The November 30 letter </w:t>
      </w:r>
      <w:r w:rsidR="00FF4536">
        <w:t>also includes Luther response</w:t>
      </w:r>
      <w:r w:rsidR="00715029">
        <w:t xml:space="preserve"> to Spalatin</w:t>
      </w:r>
      <w:r w:rsidR="00FF4536">
        <w:t>’s consideration of whether</w:t>
      </w:r>
      <w:r w:rsidR="00B42F98">
        <w:t>, due to various frustrations, he should</w:t>
      </w:r>
      <w:r w:rsidR="00FF4536">
        <w:t xml:space="preserve"> resign from his </w:t>
      </w:r>
      <w:r w:rsidR="00B42F98">
        <w:t xml:space="preserve">position at the court. </w:t>
      </w:r>
      <w:r w:rsidR="00715029">
        <w:t>Luther reminded Spalatin of his usefulness to the court and offered his opinion that Spalatin should stay, but said that if he was going to leave his position at the court in order to marry, there was no point in keeping it a secret.</w:t>
      </w:r>
    </w:p>
    <w:p w14:paraId="593509F8" w14:textId="77777777" w:rsidR="0009396B" w:rsidRDefault="00715029" w:rsidP="00715029">
      <w:pPr>
        <w:spacing w:line="480" w:lineRule="auto"/>
      </w:pPr>
      <w:r>
        <w:tab/>
        <w:t>Luther wrote, “I cannot imagine what other reason you have for wishing to resign, unless your desire to marry weighs on you…Therefore remain, or, if you must go, let it be for no less a reason than to take a wife. Perhaps you fear to give this as a reason, and prefer some excuse in its place—a course of conduct of which I fail to see the advantage, as the real cause would come out as soon as you married.”</w:t>
      </w:r>
      <w:r>
        <w:rPr>
          <w:rStyle w:val="FootnoteReference"/>
        </w:rPr>
        <w:footnoteReference w:id="15"/>
      </w:r>
      <w:r>
        <w:t xml:space="preserve"> If Luther thought that Spalatin might be looking for an excuse to leave his position with the court in order to marry, it is reasonable to think that Frederick’s opposition to the marriage of clergy was the reason</w:t>
      </w:r>
      <w:r w:rsidR="0009396B">
        <w:t>. Although a staunch defender of Luther and his reforms, Frederick remained conservative on some matters, including the marriage of priests.</w:t>
      </w:r>
      <w:r w:rsidR="0009396B">
        <w:rPr>
          <w:rStyle w:val="FootnoteReference"/>
        </w:rPr>
        <w:footnoteReference w:id="16"/>
      </w:r>
    </w:p>
    <w:p w14:paraId="17AB6C1A" w14:textId="0C16CDE8" w:rsidR="00715029" w:rsidRDefault="0009396B" w:rsidP="00715029">
      <w:pPr>
        <w:spacing w:line="480" w:lineRule="auto"/>
      </w:pPr>
      <w:r>
        <w:tab/>
        <w:t xml:space="preserve">Frederick’s opposition to clergy marriage, and then his death on May 5, 1525, </w:t>
      </w:r>
      <w:r w:rsidR="00FF4536">
        <w:t>may well have been a reason</w:t>
      </w:r>
      <w:r w:rsidR="00715029">
        <w:t xml:space="preserve"> for Luther’s delay of marriage</w:t>
      </w:r>
      <w:r w:rsidR="007F007E">
        <w:t xml:space="preserve"> and then the suddenness o</w:t>
      </w:r>
      <w:r w:rsidR="0030699B">
        <w:t>f that</w:t>
      </w:r>
      <w:r w:rsidR="007F007E">
        <w:t xml:space="preserve"> marriage</w:t>
      </w:r>
      <w:r>
        <w:t xml:space="preserve">. </w:t>
      </w:r>
      <w:r w:rsidR="00BE1649">
        <w:t>Luther was aware of the Elector’s failing health, counseling Spalatin on December 2, 1524, not to “desert the Elector when he is perhaps very near the grave…”</w:t>
      </w:r>
      <w:r w:rsidR="00BE1649">
        <w:rPr>
          <w:rStyle w:val="FootnoteReference"/>
        </w:rPr>
        <w:footnoteReference w:id="17"/>
      </w:r>
      <w:r w:rsidR="00CE4C04">
        <w:t xml:space="preserve"> </w:t>
      </w:r>
      <w:r w:rsidR="007F007E">
        <w:t xml:space="preserve">Luther </w:t>
      </w:r>
      <w:r w:rsidR="00715029">
        <w:t>married von Bora on June 13, a little more than a month after the Elector’s death in May.</w:t>
      </w:r>
      <w:r>
        <w:t xml:space="preserve"> </w:t>
      </w:r>
      <w:r w:rsidR="00715029">
        <w:t>“Perhaps Luther felt a freer hand to proceed with this towering but controlling figure out of the way.”</w:t>
      </w:r>
      <w:r w:rsidR="00715029">
        <w:rPr>
          <w:rStyle w:val="FootnoteReference"/>
        </w:rPr>
        <w:footnoteReference w:id="18"/>
      </w:r>
    </w:p>
    <w:p w14:paraId="148B0EF3" w14:textId="55445AFE" w:rsidR="00715029" w:rsidRDefault="00715029" w:rsidP="00715029">
      <w:pPr>
        <w:spacing w:line="480" w:lineRule="auto"/>
      </w:pPr>
      <w:r>
        <w:tab/>
        <w:t>Frederick’s protection of the reformers at Wittenberg and support of Evangelical reforms in his territory, as well as his financial support of Luther personally, were essential. While no one can say that whether, if Luther had married while Frederick lived, it would have cause a fundamental rift between them, Luther may have found it the greater part of wisdom to refrain from causing the Elector undue aggravation.</w:t>
      </w:r>
      <w:r w:rsidR="00FF4536">
        <w:t xml:space="preserve"> </w:t>
      </w:r>
    </w:p>
    <w:p w14:paraId="6199923B" w14:textId="6B449E44" w:rsidR="00CE4C04" w:rsidRPr="00C42CBF" w:rsidRDefault="00D975E0" w:rsidP="00CE4C04">
      <w:pPr>
        <w:spacing w:line="480" w:lineRule="auto"/>
      </w:pPr>
      <w:r>
        <w:tab/>
        <w:t xml:space="preserve">By the spring of 1525 </w:t>
      </w:r>
      <w:r w:rsidR="00CE4C04">
        <w:t>clearly</w:t>
      </w:r>
      <w:r>
        <w:t xml:space="preserve"> Luther was thinking of marriage</w:t>
      </w:r>
      <w:r w:rsidR="00CE4C04">
        <w:t>, and Katharina von Bora’s name appears in his correspondence</w:t>
      </w:r>
      <w:r>
        <w:t xml:space="preserve"> with Spalatin.  In a letter dated April 16, 1525, w</w:t>
      </w:r>
      <w:r w:rsidR="00CE4C04">
        <w:t xml:space="preserve">e hear </w:t>
      </w:r>
      <w:r>
        <w:t xml:space="preserve">Spalatin urging </w:t>
      </w:r>
      <w:r w:rsidR="00CE4C04">
        <w:t xml:space="preserve">Luther </w:t>
      </w:r>
      <w:r>
        <w:t>to “set an example,” and Luther urging Spalatin to “carry out your intention.”</w:t>
      </w:r>
    </w:p>
    <w:p w14:paraId="5B8BB953" w14:textId="77777777" w:rsidR="00CE4C04" w:rsidRDefault="00CE4C04" w:rsidP="00CE4C04">
      <w:pPr>
        <w:ind w:left="630" w:right="720"/>
      </w:pPr>
      <w:r w:rsidRPr="00C42CBF">
        <w:t>You write about my marrying. You ought not to wonder that I, who am such a famous lover, do not take a wife; it is more wonderful that I, who write so often about matrimony, and thus have so much to do with women, have not long since become a woman, to say nothing of marrying one. But if you wish me to set you an example, you already have a great one. For I had three wives at the same time, and loved them so bravely that I lost two of them, who are about to accept other wooers. The third I am only holding with the left arm, and she, too, perhaps, will soon be snatched away from me. But you are such a laggard in love that you do not venture to become the husband even of one woman. But look out, or I, who have no thought at all of marriage, may sometime get ahead of you prospective bridegrooms. It is God’s way, to bring to pass the things you do not hope for. I say this that, without jesting, I may urge you to car</w:t>
      </w:r>
      <w:r>
        <w:t>ry out your intention</w:t>
      </w:r>
      <w:r w:rsidRPr="00C42CBF">
        <w:t>.</w:t>
      </w:r>
      <w:r w:rsidRPr="00C42CBF">
        <w:rPr>
          <w:rStyle w:val="FootnoteReference"/>
        </w:rPr>
        <w:footnoteReference w:id="19"/>
      </w:r>
      <w:r w:rsidRPr="00C42CBF">
        <w:tab/>
      </w:r>
    </w:p>
    <w:p w14:paraId="1A518177" w14:textId="77777777" w:rsidR="00CE4C04" w:rsidRDefault="00CE4C04" w:rsidP="00CE4C04">
      <w:pPr>
        <w:spacing w:line="480" w:lineRule="auto"/>
      </w:pPr>
    </w:p>
    <w:p w14:paraId="4377B497" w14:textId="60192B9C" w:rsidR="00CE4C04" w:rsidRDefault="00CE4C04" w:rsidP="00CE4C04">
      <w:pPr>
        <w:spacing w:line="480" w:lineRule="auto"/>
      </w:pPr>
      <w:r>
        <w:tab/>
        <w:t>The three women whom Luther jokingly referred to as his wives were probably the sisters Ave and Margaret von Schö</w:t>
      </w:r>
      <w:r w:rsidR="00D975E0">
        <w:t>n</w:t>
      </w:r>
      <w:r>
        <w:t xml:space="preserve">feld, and Katharina von Bora. </w:t>
      </w:r>
      <w:r w:rsidR="00D975E0">
        <w:t>These three were the last of the women who had fled the Marionthron Convent in Nimbschen and remained unmarried.</w:t>
      </w:r>
    </w:p>
    <w:p w14:paraId="35C947AF" w14:textId="499D1308" w:rsidR="00715029" w:rsidRDefault="006A7B8C" w:rsidP="00715029">
      <w:pPr>
        <w:spacing w:line="480" w:lineRule="auto"/>
      </w:pPr>
      <w:r>
        <w:tab/>
        <w:t>In a pleasing coda to the ongoing conversation about marriage between the two friends, six months after Luther’s marriage</w:t>
      </w:r>
      <w:r w:rsidR="00782511">
        <w:t xml:space="preserve"> in June, 1525</w:t>
      </w:r>
      <w:r>
        <w:t xml:space="preserve">, </w:t>
      </w:r>
      <w:r w:rsidR="00715029">
        <w:t>Spalatin married a woma</w:t>
      </w:r>
      <w:r w:rsidR="00F133FB">
        <w:t>n whose name was also</w:t>
      </w:r>
      <w:r w:rsidR="00782511">
        <w:t xml:space="preserve"> Katharina, in December.</w:t>
      </w:r>
      <w:r w:rsidR="00F133FB">
        <w:t xml:space="preserve"> Luther was</w:t>
      </w:r>
      <w:r w:rsidR="00782511">
        <w:t xml:space="preserve"> highly</w:t>
      </w:r>
      <w:r w:rsidR="00F133FB">
        <w:t xml:space="preserve"> pleased by Spalatin’s marriage as well as</w:t>
      </w:r>
      <w:r w:rsidR="00715029">
        <w:t xml:space="preserve"> the coincidence of their wives’ names. He wrote a letter to Spalatin dated December 6, shortly before</w:t>
      </w:r>
      <w:r w:rsidR="00BE1649">
        <w:t xml:space="preserve"> the</w:t>
      </w:r>
      <w:r w:rsidR="00715029">
        <w:t xml:space="preserve"> wedding, expressing his delight on be</w:t>
      </w:r>
      <w:r w:rsidR="00BE1649">
        <w:t>half of his good friend.</w:t>
      </w:r>
      <w:r w:rsidR="00715029">
        <w:t xml:space="preserve"> “I wish you grace and peace </w:t>
      </w:r>
      <w:r w:rsidR="00FD50F4">
        <w:t>i</w:t>
      </w:r>
      <w:r w:rsidR="00715029">
        <w:t>n the Lord, and also joy with your sweetest little wife, also in the Lord. Your marriage is as pleasing to me as it is displeasing to those priests of Baal. Indeed, God has given me no greater happiness, except the Gospel, than to see you married, though this, too, is a gift of the Gospel, and no small fruit of our evangelical teaching.”</w:t>
      </w:r>
      <w:r w:rsidR="00715029">
        <w:rPr>
          <w:rStyle w:val="FootnoteReference"/>
        </w:rPr>
        <w:footnoteReference w:id="20"/>
      </w:r>
    </w:p>
    <w:p w14:paraId="7658908C" w14:textId="0FC2D755" w:rsidR="00CF73CB" w:rsidRDefault="00715029" w:rsidP="007F43D2">
      <w:pPr>
        <w:spacing w:line="480" w:lineRule="auto"/>
      </w:pPr>
      <w:r>
        <w:tab/>
        <w:t xml:space="preserve"> Luther continued his letter explaining that he would not be able to attend the wedding, and joked that, poor as he was, he would have sent Spalatin </w:t>
      </w:r>
      <w:r w:rsidR="006A7B8C">
        <w:t xml:space="preserve">the Portuguese gold piece that </w:t>
      </w:r>
      <w:r>
        <w:t>he had given Katharina, if he did not fear that Spalatin would be offe</w:t>
      </w:r>
      <w:r w:rsidR="00F133FB">
        <w:t>nded. The letter concludes with</w:t>
      </w:r>
      <w:r w:rsidR="006A7B8C">
        <w:t xml:space="preserve"> a </w:t>
      </w:r>
      <w:r w:rsidR="00782511">
        <w:t xml:space="preserve">fond, </w:t>
      </w:r>
      <w:r w:rsidR="006A7B8C">
        <w:t>rom</w:t>
      </w:r>
      <w:r w:rsidR="00782511">
        <w:t xml:space="preserve">antic, </w:t>
      </w:r>
      <w:r w:rsidR="007F007E">
        <w:t>and even erotic, blessing, in</w:t>
      </w:r>
      <w:r w:rsidR="006A7B8C">
        <w:t xml:space="preserve"> the words of a man enjoying the d</w:t>
      </w:r>
      <w:r w:rsidR="00782511">
        <w:t>elights of the marriage bed</w:t>
      </w:r>
      <w:r w:rsidR="006A7B8C">
        <w:t xml:space="preserve">. </w:t>
      </w:r>
      <w:r>
        <w:t>“When you have your Catharine in bed, sweetly embracing and kissing her, think: Lo, this being, the best little creation of God, has been given me by Christ, to whom be glory and honor. I will guess the day on which you receive this letter and that night I will love my wife in memory of you with the s</w:t>
      </w:r>
      <w:r w:rsidR="007F4886">
        <w:t>ame act, and thus return you lik</w:t>
      </w:r>
      <w:r>
        <w:t>e for like. My rib and I send greetings to you and your rib.”</w:t>
      </w:r>
      <w:r>
        <w:rPr>
          <w:rStyle w:val="FootnoteReference"/>
        </w:rPr>
        <w:footnoteReference w:id="21"/>
      </w:r>
      <w:r w:rsidR="00F133FB">
        <w:t xml:space="preserve"> Oberman’s translation is more pleasing: “On the evening of the day on which, according to my calculations, you will receive this, I shall make love to my Catherine while you make love to yours, and thus we will be united in love.”</w:t>
      </w:r>
      <w:r w:rsidR="00F133FB">
        <w:rPr>
          <w:rStyle w:val="FootnoteReference"/>
        </w:rPr>
        <w:footnoteReference w:id="22"/>
      </w:r>
      <w:r w:rsidR="00F133FB">
        <w:t xml:space="preserve"> </w:t>
      </w:r>
    </w:p>
    <w:p w14:paraId="6514FC87" w14:textId="77777777" w:rsidR="00832488" w:rsidRDefault="00832488" w:rsidP="007F43D2">
      <w:pPr>
        <w:spacing w:line="480" w:lineRule="auto"/>
      </w:pPr>
    </w:p>
    <w:p w14:paraId="3EB77AB6" w14:textId="25892848" w:rsidR="00782511" w:rsidRPr="00782511" w:rsidRDefault="00782511" w:rsidP="007F43D2">
      <w:pPr>
        <w:spacing w:line="480" w:lineRule="auto"/>
        <w:rPr>
          <w:b/>
        </w:rPr>
      </w:pPr>
      <w:r w:rsidRPr="00782511">
        <w:rPr>
          <w:b/>
        </w:rPr>
        <w:t>The Peasant’s Revolt</w:t>
      </w:r>
      <w:r>
        <w:rPr>
          <w:b/>
        </w:rPr>
        <w:t xml:space="preserve"> and Bad Timing</w:t>
      </w:r>
    </w:p>
    <w:p w14:paraId="0B85FA05" w14:textId="696D962F" w:rsidR="00AE4158" w:rsidRDefault="00525C94" w:rsidP="00E4251C">
      <w:pPr>
        <w:spacing w:line="480" w:lineRule="auto"/>
      </w:pPr>
      <w:r>
        <w:tab/>
        <w:t>Luther’s friends and colleagues, and in particular Philipp Melanchthon, had reservations about t</w:t>
      </w:r>
      <w:r w:rsidR="008D29AF">
        <w:t>he timing of Luther’s marriage o</w:t>
      </w:r>
      <w:r>
        <w:t xml:space="preserve">n June </w:t>
      </w:r>
      <w:r w:rsidR="008D29AF">
        <w:t xml:space="preserve">13 </w:t>
      </w:r>
      <w:r>
        <w:t>of 152</w:t>
      </w:r>
      <w:r w:rsidR="00B73C40">
        <w:t>5 because it happened during</w:t>
      </w:r>
      <w:r>
        <w:t xml:space="preserve"> the horrifi</w:t>
      </w:r>
      <w:r w:rsidR="00E61F10">
        <w:t>c events of the Peasants’ War</w:t>
      </w:r>
      <w:r>
        <w:t xml:space="preserve">. Germany was reeling from the violence of recent months, and so a </w:t>
      </w:r>
      <w:r w:rsidR="00B73C40">
        <w:t>wedding seemed</w:t>
      </w:r>
      <w:r>
        <w:t xml:space="preserve"> inappropriately light-hearted</w:t>
      </w:r>
      <w:r w:rsidR="00766A41">
        <w:t>, and a distraction when Luther’s leadership was needed</w:t>
      </w:r>
      <w:r>
        <w:t>.</w:t>
      </w:r>
      <w:r w:rsidR="00540DBD">
        <w:t xml:space="preserve"> </w:t>
      </w:r>
      <w:r w:rsidR="00AE4158">
        <w:t>Some</w:t>
      </w:r>
      <w:r w:rsidR="00766A41">
        <w:t xml:space="preserve"> feared that</w:t>
      </w:r>
      <w:r w:rsidR="001D53DF">
        <w:t xml:space="preserve"> the </w:t>
      </w:r>
      <w:r w:rsidR="00AE4158">
        <w:t>incendiary nature of his we</w:t>
      </w:r>
      <w:r w:rsidR="00B73C40">
        <w:t>dding, particularly because Luther</w:t>
      </w:r>
      <w:r w:rsidR="00AE4158">
        <w:t xml:space="preserve"> was a monk marrying a nun</w:t>
      </w:r>
      <w:r w:rsidR="00766A41">
        <w:t>, which was considered spiritual incest</w:t>
      </w:r>
      <w:r w:rsidR="00AE4158">
        <w:t>,</w:t>
      </w:r>
      <w:r w:rsidR="00766A41">
        <w:rPr>
          <w:rStyle w:val="FootnoteReference"/>
        </w:rPr>
        <w:footnoteReference w:id="23"/>
      </w:r>
      <w:r w:rsidR="00AE4158">
        <w:t xml:space="preserve"> and the attacks that would follow on his character, would damag</w:t>
      </w:r>
      <w:r w:rsidR="00BF7857">
        <w:t>e the cause of the Reformation.</w:t>
      </w:r>
    </w:p>
    <w:p w14:paraId="5FF91095" w14:textId="47A05E5F" w:rsidR="00F15802" w:rsidRDefault="00AE4158" w:rsidP="00E4251C">
      <w:pPr>
        <w:spacing w:line="480" w:lineRule="auto"/>
      </w:pPr>
      <w:r>
        <w:tab/>
      </w:r>
      <w:r w:rsidR="00540DBD">
        <w:t xml:space="preserve">In a letter written in Greek to his friend </w:t>
      </w:r>
      <w:r w:rsidR="008D29AF">
        <w:t>Joachim Camerarius on June 16, 1525, three</w:t>
      </w:r>
      <w:r w:rsidR="00540DBD">
        <w:t xml:space="preserve"> days after Luther’s wedding Melanchthon poured out his concerns. </w:t>
      </w:r>
      <w:r>
        <w:t xml:space="preserve"> The letter is</w:t>
      </w:r>
      <w:r w:rsidR="008D29AF">
        <w:t xml:space="preserve"> important to those interested in the significance of Luther’s wedding </w:t>
      </w:r>
      <w:r w:rsidR="0030699B">
        <w:t>because it is a</w:t>
      </w:r>
      <w:r>
        <w:t xml:space="preserve"> personal and immediate response fro</w:t>
      </w:r>
      <w:r w:rsidR="00DD7553">
        <w:t>m one in Luther’s inner circle</w:t>
      </w:r>
      <w:r w:rsidR="0030699B">
        <w:t xml:space="preserve">. It was also </w:t>
      </w:r>
      <w:r w:rsidR="008D29AF">
        <w:t xml:space="preserve">used extensively by </w:t>
      </w:r>
      <w:r w:rsidR="00F15802">
        <w:t>Roman Catholic writers</w:t>
      </w:r>
      <w:r w:rsidR="00766A41">
        <w:t xml:space="preserve"> to condemn Luther as driven by lust</w:t>
      </w:r>
      <w:r w:rsidR="00F15802">
        <w:t>, and is worth a long excerpt here. Melancht</w:t>
      </w:r>
      <w:r>
        <w:t>h</w:t>
      </w:r>
      <w:r w:rsidR="00F15802">
        <w:t>on wrote,</w:t>
      </w:r>
    </w:p>
    <w:p w14:paraId="3E889431" w14:textId="565BD043" w:rsidR="00F15802" w:rsidRDefault="001D53DF" w:rsidP="001D53DF">
      <w:pPr>
        <w:ind w:left="630" w:right="720"/>
      </w:pPr>
      <w:r>
        <w:t>G</w:t>
      </w:r>
      <w:r w:rsidR="00F15802">
        <w:t>reetings. Since dissimilar reports concerning the marriage of Luther will reach you, I have thought it well to give you my opinions of him. On June 13, Luther unexpectedly and without informing in advance any of his friends of what he was doing, married Bora; but in the evening,</w:t>
      </w:r>
      <w:r>
        <w:t xml:space="preserve"> after having invited to supper </w:t>
      </w:r>
      <w:r w:rsidR="00F15802">
        <w:t>none but Pomeranus</w:t>
      </w:r>
      <w:r w:rsidR="00F15802">
        <w:rPr>
          <w:rStyle w:val="FootnoteReference"/>
        </w:rPr>
        <w:footnoteReference w:id="24"/>
      </w:r>
      <w:r w:rsidR="00F15802">
        <w:t xml:space="preserve"> and Lucas</w:t>
      </w:r>
      <w:r w:rsidR="00F15802">
        <w:rPr>
          <w:rStyle w:val="FootnoteReference"/>
        </w:rPr>
        <w:footnoteReference w:id="25"/>
      </w:r>
      <w:r w:rsidR="00F15802">
        <w:t xml:space="preserve"> the painter and Apel,</w:t>
      </w:r>
      <w:r w:rsidR="00F15802">
        <w:rPr>
          <w:rStyle w:val="FootnoteReference"/>
        </w:rPr>
        <w:footnoteReference w:id="26"/>
      </w:r>
      <w:r w:rsidR="00F15802">
        <w:t xml:space="preserve"> observed the customary marriage rites. You</w:t>
      </w:r>
      <w:r w:rsidR="002A1AF1">
        <w:t xml:space="preserve"> might be amazed </w:t>
      </w:r>
      <w:r w:rsidR="00F15802">
        <w:t>that at this unfortunate time, when good and excellent men everywhere are in distress, he not onl</w:t>
      </w:r>
      <w:r w:rsidR="0079548D">
        <w:t>y does not sympathize with them, but, as it seems, rather waxes wanton and diminishes his reputation, just when Germany has especial need of his judgment and authority.</w:t>
      </w:r>
    </w:p>
    <w:p w14:paraId="04D3D659" w14:textId="77777777" w:rsidR="001D53DF" w:rsidRDefault="001D53DF" w:rsidP="001D53DF">
      <w:pPr>
        <w:ind w:left="630" w:right="720"/>
      </w:pPr>
    </w:p>
    <w:p w14:paraId="73FC97A0" w14:textId="4FB8FA6A" w:rsidR="0079548D" w:rsidRDefault="0079548D" w:rsidP="001D53DF">
      <w:pPr>
        <w:ind w:left="630" w:right="720"/>
      </w:pPr>
      <w:r>
        <w:t>These things have occurred, I think, somewhat in this way: The man is certainly pliable; and the nuns have used their arts against him most successfully; thus probably society with the nuns has softened or even inflamed this noble and high-spirited man. In this way he seems to have fallen into this untimely change of life. The rumor, however, that he had previously dishonored her is manifestly a lie. Now that the deed is done, we must not take it too hard, or reproach him; for I think, indeed, that he was compelled by nature to marry. The mode of life, too, while, indeed, humble, is, nevertheless, holy and more pleasing to God than celibacy.</w:t>
      </w:r>
    </w:p>
    <w:p w14:paraId="2B8453A6" w14:textId="77777777" w:rsidR="001D53DF" w:rsidRDefault="001D53DF" w:rsidP="001D53DF">
      <w:pPr>
        <w:ind w:left="630" w:right="720"/>
      </w:pPr>
    </w:p>
    <w:p w14:paraId="0E89C161" w14:textId="61C321F9" w:rsidR="001D53DF" w:rsidRDefault="0079548D" w:rsidP="00DD7553">
      <w:pPr>
        <w:ind w:left="630" w:right="720"/>
      </w:pPr>
      <w:r>
        <w:t xml:space="preserve">When I see Luther in low spirits and disturbed about his change of life, I make my best efforts to console him kindly, since he has done nothing that seems to me </w:t>
      </w:r>
      <w:r w:rsidR="00C65AFC">
        <w:t>worthy of censure or incapable of defense. Besides this, I have unmistakable evidence of his godliness, so that for me to condemn him is impossible. I would pray rather that he should be humbled than exalted and lifted up, as this is perilous not only for those in the priesthood, but also</w:t>
      </w:r>
      <w:r w:rsidR="001D53DF">
        <w:t xml:space="preserve"> for all men</w:t>
      </w:r>
      <w:r w:rsidR="00C65AFC">
        <w:t>.</w:t>
      </w:r>
      <w:r w:rsidR="001D53DF">
        <w:t xml:space="preserve"> …</w:t>
      </w:r>
      <w:r w:rsidR="00C65AFC">
        <w:t xml:space="preserve"> Besides, I have hopes that this state of life may sober him down, so that he will discard the low buffooner</w:t>
      </w:r>
      <w:r w:rsidR="001D53DF">
        <w:t>y which we have often censured.</w:t>
      </w:r>
      <w:r w:rsidR="001D53DF">
        <w:rPr>
          <w:rStyle w:val="FootnoteReference"/>
        </w:rPr>
        <w:footnoteReference w:id="27"/>
      </w:r>
    </w:p>
    <w:p w14:paraId="61EB5237" w14:textId="77777777" w:rsidR="00DD7553" w:rsidRDefault="008D29AF" w:rsidP="00E4251C">
      <w:pPr>
        <w:spacing w:line="480" w:lineRule="auto"/>
      </w:pPr>
      <w:r>
        <w:t xml:space="preserve"> </w:t>
      </w:r>
      <w:r w:rsidR="00525C94">
        <w:t xml:space="preserve"> </w:t>
      </w:r>
    </w:p>
    <w:p w14:paraId="5A4A011B" w14:textId="6C4F6ECB" w:rsidR="00B468A8" w:rsidRDefault="00DD7553" w:rsidP="00E4251C">
      <w:pPr>
        <w:spacing w:line="480" w:lineRule="auto"/>
      </w:pPr>
      <w:r>
        <w:tab/>
        <w:t>It worth noting Melanchthon’s claim that Luther’s wedding (if not his intention) was a complete surprise to all his friends</w:t>
      </w:r>
      <w:r w:rsidR="002A1AF1">
        <w:t>. He expressed his dismay at the</w:t>
      </w:r>
      <w:r w:rsidR="00B73C40">
        <w:t xml:space="preserve"> timing of the event</w:t>
      </w:r>
      <w:r>
        <w:t>, given</w:t>
      </w:r>
      <w:r w:rsidR="002A1AF1">
        <w:t xml:space="preserve"> that all of Germany was in distress.</w:t>
      </w:r>
      <w:r w:rsidR="00B73C40">
        <w:t xml:space="preserve"> Melanchthon suspected</w:t>
      </w:r>
      <w:r>
        <w:t xml:space="preserve"> what Luther’s Catholic critics would roundly proclaim, that Luther had succumbed to the nuns’ arts (Luther himself would say this was not so)</w:t>
      </w:r>
      <w:r w:rsidR="002A1AF1">
        <w:t xml:space="preserve"> but he immediately moved to defend his friend, declaring the rumor that they had slept together before the weddi</w:t>
      </w:r>
      <w:r w:rsidR="00B468A8">
        <w:t>ng a lie. Then he look</w:t>
      </w:r>
      <w:r w:rsidR="003A216E">
        <w:t>ed</w:t>
      </w:r>
      <w:r w:rsidR="00B468A8">
        <w:t xml:space="preserve"> to bright side of the situation</w:t>
      </w:r>
      <w:r w:rsidR="002A1AF1">
        <w:t>, stating that marriage is a more honorable mode of lif</w:t>
      </w:r>
      <w:r w:rsidR="00B73C40">
        <w:t>e than celibacy, and even offered</w:t>
      </w:r>
      <w:r w:rsidR="002A1AF1">
        <w:t xml:space="preserve"> his hopes that the m</w:t>
      </w:r>
      <w:r w:rsidR="003A216E">
        <w:t xml:space="preserve">arriage would </w:t>
      </w:r>
      <w:r w:rsidR="002A1AF1">
        <w:t xml:space="preserve">settle Luther down a little, causing him to discard “the low </w:t>
      </w:r>
      <w:r w:rsidR="003A216E">
        <w:t>buffoonery” that the others had</w:t>
      </w:r>
      <w:r w:rsidR="002A1AF1">
        <w:t xml:space="preserve"> so often had to censure. </w:t>
      </w:r>
    </w:p>
    <w:p w14:paraId="3E5C2E9D" w14:textId="539D652F" w:rsidR="00461FDD" w:rsidRDefault="00B468A8" w:rsidP="00715029">
      <w:pPr>
        <w:spacing w:line="480" w:lineRule="auto"/>
      </w:pPr>
      <w:r>
        <w:tab/>
      </w:r>
      <w:r w:rsidR="002A1AF1">
        <w:t>All in all, it is a remarkable lette</w:t>
      </w:r>
      <w:r>
        <w:t xml:space="preserve">r, capturing the difference between </w:t>
      </w:r>
      <w:r w:rsidR="002A1AF1">
        <w:t xml:space="preserve">Luther’s </w:t>
      </w:r>
      <w:r>
        <w:t xml:space="preserve">impetuous bravery </w:t>
      </w:r>
      <w:r w:rsidR="002A1AF1">
        <w:t>and Melan</w:t>
      </w:r>
      <w:r>
        <w:t>chthon’s greater cautiousness;</w:t>
      </w:r>
      <w:r w:rsidR="002A1AF1">
        <w:t xml:space="preserve"> the </w:t>
      </w:r>
      <w:r>
        <w:t>political situation of the German nation as well as the rumors and whispers surrounding the wedding; Reformation theology regarding marriage and celibacy; and the two men’s fr</w:t>
      </w:r>
      <w:r w:rsidR="00F300C4">
        <w:t>iendship, as Melanchthon rallied</w:t>
      </w:r>
      <w:r>
        <w:t xml:space="preserve"> to Luther’s </w:t>
      </w:r>
      <w:r w:rsidR="00832488">
        <w:t>side and hope</w:t>
      </w:r>
      <w:r w:rsidR="00F300C4">
        <w:t>d</w:t>
      </w:r>
      <w:r w:rsidR="00832488">
        <w:t xml:space="preserve"> for the best. </w:t>
      </w:r>
    </w:p>
    <w:p w14:paraId="02192643" w14:textId="62D1D43E" w:rsidR="00003C0C" w:rsidRDefault="006C2D2B" w:rsidP="007F43D2">
      <w:pPr>
        <w:spacing w:line="480" w:lineRule="auto"/>
      </w:pPr>
      <w:r>
        <w:tab/>
        <w:t>Oberman states that</w:t>
      </w:r>
      <w:r w:rsidR="00E61F10">
        <w:t xml:space="preserve"> the Peasant’s War</w:t>
      </w:r>
      <w:r w:rsidR="000373EC">
        <w:t xml:space="preserve"> precipitated Luther’s decision to marry</w:t>
      </w:r>
      <w:r>
        <w:t>, writing that while Luther was well aware of the ways in which the common people were oppressed by the authorities, he considered “violent resistance against the authorities, particularly in the name of the Gospel</w:t>
      </w:r>
      <w:r w:rsidR="00003C0C">
        <w:t>” to be “the work of the Devil—and only possible in the chaos of the la</w:t>
      </w:r>
      <w:r w:rsidR="00917167">
        <w:t>st days</w:t>
      </w:r>
      <w:r w:rsidR="00003C0C">
        <w:t>.”</w:t>
      </w:r>
      <w:r w:rsidR="00F300C4">
        <w:rPr>
          <w:rStyle w:val="FootnoteReference"/>
        </w:rPr>
        <w:footnoteReference w:id="28"/>
      </w:r>
      <w:r w:rsidR="00917167">
        <w:t xml:space="preserve"> Luther believed that the end was near, that the devil roamed the land, and that the devil hated the joys of marriage as much as the good news of the gospel. Therefore Luther determined to marry Katharina to “spite the devil.”</w:t>
      </w:r>
      <w:r w:rsidR="00003C0C">
        <w:t xml:space="preserve"> </w:t>
      </w:r>
    </w:p>
    <w:p w14:paraId="0ADFC81E" w14:textId="77D72195" w:rsidR="00503F57" w:rsidRDefault="00003C0C" w:rsidP="007F43D2">
      <w:pPr>
        <w:spacing w:line="480" w:lineRule="auto"/>
      </w:pPr>
      <w:r>
        <w:tab/>
        <w:t>The letter Oberman cites</w:t>
      </w:r>
      <w:r w:rsidR="00C522EA">
        <w:t xml:space="preserve"> above</w:t>
      </w:r>
      <w:r>
        <w:t xml:space="preserve">, </w:t>
      </w:r>
      <w:r w:rsidR="00E61F10">
        <w:t>and from which the ti</w:t>
      </w:r>
      <w:r w:rsidR="0030699B">
        <w:t xml:space="preserve">tle of this paper is taken, </w:t>
      </w:r>
      <w:r>
        <w:t xml:space="preserve">written by Luther to John </w:t>
      </w:r>
      <w:r w:rsidRPr="00C42CBF">
        <w:t>Rühel</w:t>
      </w:r>
      <w:r>
        <w:t xml:space="preserve"> on May 4, 1525, </w:t>
      </w:r>
      <w:r w:rsidR="00C522EA">
        <w:t xml:space="preserve">while Luther was traveling, </w:t>
      </w:r>
      <w:r>
        <w:t>is important and revealing. The letter i</w:t>
      </w:r>
      <w:r w:rsidR="00D3366F">
        <w:t xml:space="preserve">s </w:t>
      </w:r>
      <w:r w:rsidR="007F43D2" w:rsidRPr="00C42CBF">
        <w:t>mostly taken up with Luther’s</w:t>
      </w:r>
      <w:r w:rsidR="00E61F10">
        <w:t xml:space="preserve"> condemnation of the Peasants’ War</w:t>
      </w:r>
      <w:r w:rsidR="002703B0">
        <w:t xml:space="preserve"> that</w:t>
      </w:r>
      <w:r w:rsidR="007F43D2" w:rsidRPr="00C42CBF">
        <w:t xml:space="preserve"> had spread to the north and was threatening the rule of the Saxon and Thuringian princes. </w:t>
      </w:r>
      <w:r w:rsidR="00D3366F">
        <w:t>However, the letter reveals two</w:t>
      </w:r>
      <w:r w:rsidR="0030699B">
        <w:t xml:space="preserve"> other</w:t>
      </w:r>
      <w:r w:rsidR="00D3366F">
        <w:t xml:space="preserve"> things. First, that Luther’s thinking about the possibility of his own marriage ha</w:t>
      </w:r>
      <w:r w:rsidR="007F4886">
        <w:t>d evolved and he was now planning</w:t>
      </w:r>
      <w:r w:rsidR="00D3366F">
        <w:t xml:space="preserve"> to marry Katharine von Bora. </w:t>
      </w:r>
    </w:p>
    <w:p w14:paraId="1C521C87" w14:textId="106FD5BB" w:rsidR="007F43D2" w:rsidRPr="00C42CBF" w:rsidRDefault="00503F57" w:rsidP="007F43D2">
      <w:pPr>
        <w:spacing w:line="480" w:lineRule="auto"/>
      </w:pPr>
      <w:r>
        <w:tab/>
      </w:r>
      <w:r w:rsidR="00D3366F">
        <w:t xml:space="preserve">Second, it indicates that whereas previously, the danger Luther constantly found himself in was a hindrance to marrying, now, the immanent danger of the </w:t>
      </w:r>
      <w:r w:rsidR="002703B0">
        <w:t>Peasant’s War</w:t>
      </w:r>
      <w:r w:rsidR="00C522EA">
        <w:t xml:space="preserve"> had</w:t>
      </w:r>
      <w:r w:rsidR="00D3366F">
        <w:t xml:space="preserve"> the opposite effect.</w:t>
      </w:r>
      <w:r>
        <w:t xml:space="preserve"> </w:t>
      </w:r>
      <w:r w:rsidR="00237C61">
        <w:t>I believe</w:t>
      </w:r>
      <w:r w:rsidR="00731BFD">
        <w:t xml:space="preserve"> that his decision was hastened</w:t>
      </w:r>
      <w:r w:rsidR="00003C0C">
        <w:t>, not only be his belief that the days of earth might be coming to an end generally, but</w:t>
      </w:r>
      <w:r w:rsidR="00731BFD">
        <w:t xml:space="preserve"> by the </w:t>
      </w:r>
      <w:r w:rsidR="00003C0C">
        <w:t xml:space="preserve">specific </w:t>
      </w:r>
      <w:r w:rsidR="00731BFD">
        <w:t>poss</w:t>
      </w:r>
      <w:r w:rsidR="00C522EA">
        <w:t>ibility of the violence of the marauding peasants</w:t>
      </w:r>
      <w:r w:rsidR="00731BFD">
        <w:t xml:space="preserve"> reac</w:t>
      </w:r>
      <w:r w:rsidR="00003C0C">
        <w:t xml:space="preserve">hing Wittenberg. </w:t>
      </w:r>
      <w:r w:rsidR="007F43D2" w:rsidRPr="00C42CBF">
        <w:t>Luther wrote,</w:t>
      </w:r>
    </w:p>
    <w:p w14:paraId="40043A62" w14:textId="7D40A57A" w:rsidR="00527F91" w:rsidRDefault="007F43D2" w:rsidP="00527F91">
      <w:pPr>
        <w:ind w:left="720" w:right="720"/>
      </w:pPr>
      <w:r w:rsidRPr="00C42CBF">
        <w:t>This matter [the Peasants’ revolt] concerns me deeply, for the devil wishes to kill me. I see that he is angry that hitherto he has been able to accomplish nothing either by fraud or force; he thinks that if he were only free of me he could do as he liked and confound the whole world together, so I almost believe that I am the cause that the devil can do such things in the world, whereby God punishes it. Well, if I can get home I shall meet my death with God’s aid, and await my new masters, the murderers and robbers who tell me they will harm no one. Highway robbers always say the same: “I will do you no harm, but give me all you have or you shall die.” Beautiful innocence! How fairly the devil decks himself and his murderers! Before I would yield and say what they want, I would lose my head a hundred times, God granting me His grace. If I can do it before I die, I will yet take my Katie to wife to spite the devil, when I he</w:t>
      </w:r>
      <w:r w:rsidR="00731BFD">
        <w:t>a</w:t>
      </w:r>
      <w:r w:rsidRPr="00C42CBF">
        <w:t>r that they are after me. I hope they will not take away my joy and good spirits.</w:t>
      </w:r>
      <w:r w:rsidRPr="00C42CBF">
        <w:rPr>
          <w:rStyle w:val="FootnoteReference"/>
        </w:rPr>
        <w:footnoteReference w:id="29"/>
      </w:r>
    </w:p>
    <w:p w14:paraId="34193E65" w14:textId="77777777" w:rsidR="00527F91" w:rsidRDefault="00527F91" w:rsidP="00527F91">
      <w:pPr>
        <w:ind w:left="720" w:right="720"/>
      </w:pPr>
    </w:p>
    <w:p w14:paraId="7C717889" w14:textId="3E318614" w:rsidR="00D9434B" w:rsidRDefault="00502ACA" w:rsidP="00AF6E9F">
      <w:pPr>
        <w:spacing w:line="480" w:lineRule="auto"/>
      </w:pPr>
      <w:r>
        <w:tab/>
      </w:r>
      <w:r w:rsidR="00527F91">
        <w:t xml:space="preserve">The </w:t>
      </w:r>
      <w:r w:rsidR="002703B0">
        <w:t>Peasants’ War</w:t>
      </w:r>
      <w:r w:rsidR="007F43D2" w:rsidRPr="00C42CBF">
        <w:t xml:space="preserve"> had apocalyptic meaning for Luther</w:t>
      </w:r>
      <w:r w:rsidR="00C522EA">
        <w:t xml:space="preserve">. To him the </w:t>
      </w:r>
      <w:r w:rsidR="00527F91">
        <w:t>upheavals meant the world was ending</w:t>
      </w:r>
      <w:r>
        <w:t>.</w:t>
      </w:r>
      <w:r>
        <w:rPr>
          <w:rStyle w:val="FootnoteReference"/>
        </w:rPr>
        <w:footnoteReference w:id="30"/>
      </w:r>
      <w:r w:rsidR="00C522EA">
        <w:t xml:space="preserve"> We see this in</w:t>
      </w:r>
      <w:r>
        <w:t xml:space="preserve"> </w:t>
      </w:r>
      <w:r w:rsidR="00527F91">
        <w:t xml:space="preserve">Luther’s treatise, </w:t>
      </w:r>
      <w:r w:rsidR="00527F91" w:rsidRPr="00502ACA">
        <w:rPr>
          <w:i/>
        </w:rPr>
        <w:t>Against the Robbing and Murdering Hordes</w:t>
      </w:r>
      <w:r w:rsidR="00527F91">
        <w:t xml:space="preserve">, </w:t>
      </w:r>
      <w:r w:rsidR="0093370F">
        <w:t xml:space="preserve">written in the spring of 1525, </w:t>
      </w:r>
      <w:r w:rsidR="00527F91">
        <w:t>which ends a</w:t>
      </w:r>
      <w:r w:rsidR="000F5307">
        <w:t>s</w:t>
      </w:r>
      <w:r w:rsidR="00527F91">
        <w:t xml:space="preserve"> follows: “To this let every pious Christian say, ‘Amen.’ For this prayer is right and good, and pleases God; this I know. If anyone thinks this is too harsh, let him remember that rebellion is intolerable and that the destruction of the world is to be expected every hour</w:t>
      </w:r>
      <w:r>
        <w:t>.”</w:t>
      </w:r>
      <w:r w:rsidR="003F0811">
        <w:rPr>
          <w:rStyle w:val="FootnoteReference"/>
        </w:rPr>
        <w:footnoteReference w:id="31"/>
      </w:r>
      <w:r>
        <w:t xml:space="preserve"> </w:t>
      </w:r>
      <w:r w:rsidR="00C522EA">
        <w:t xml:space="preserve">Therefore </w:t>
      </w:r>
      <w:r>
        <w:t>Luther hurried back to Wittenberg to marry Katharina before the peasants arrived to murder him</w:t>
      </w:r>
      <w:r w:rsidR="0030699B">
        <w:t>,</w:t>
      </w:r>
      <w:r>
        <w:t xml:space="preserve"> or the world ended, whichever came first.</w:t>
      </w:r>
      <w:r w:rsidR="00CF73CB">
        <w:t xml:space="preserve"> </w:t>
      </w:r>
    </w:p>
    <w:p w14:paraId="271643FF" w14:textId="77777777" w:rsidR="003F0811" w:rsidRDefault="003F0811" w:rsidP="00217F4E">
      <w:pPr>
        <w:spacing w:line="480" w:lineRule="auto"/>
      </w:pPr>
    </w:p>
    <w:p w14:paraId="1C3B53B2" w14:textId="2B06A723" w:rsidR="003F0811" w:rsidRPr="003F0811" w:rsidRDefault="003F0811" w:rsidP="00217F4E">
      <w:pPr>
        <w:spacing w:line="480" w:lineRule="auto"/>
        <w:rPr>
          <w:b/>
        </w:rPr>
      </w:pPr>
      <w:r w:rsidRPr="003F0811">
        <w:rPr>
          <w:b/>
        </w:rPr>
        <w:t>Katherina von Bora</w:t>
      </w:r>
    </w:p>
    <w:p w14:paraId="79B80311" w14:textId="129D9E9A" w:rsidR="00485A16" w:rsidRDefault="00233663" w:rsidP="00485A16">
      <w:pPr>
        <w:spacing w:line="480" w:lineRule="auto"/>
      </w:pPr>
      <w:r>
        <w:tab/>
      </w:r>
      <w:r w:rsidR="004345F2">
        <w:t>While not as famous</w:t>
      </w:r>
      <w:r w:rsidR="00FC5309">
        <w:t xml:space="preserve"> as the story of Luther nailing 95 theses to the church door, </w:t>
      </w:r>
      <w:r w:rsidR="004345F2">
        <w:t>the escape o</w:t>
      </w:r>
      <w:r w:rsidR="00485A16">
        <w:t>f twelve nuns</w:t>
      </w:r>
      <w:r w:rsidR="003757FE">
        <w:t>, hidden in a covered delivery wagon</w:t>
      </w:r>
      <w:r w:rsidR="00E40F63">
        <w:t xml:space="preserve"> from a convent near Grim</w:t>
      </w:r>
      <w:r w:rsidR="00592C10">
        <w:t>ma</w:t>
      </w:r>
      <w:r w:rsidR="004345F2">
        <w:t xml:space="preserve"> in 1523,</w:t>
      </w:r>
      <w:r w:rsidR="00485A16">
        <w:t xml:space="preserve"> and the arrival of nine of them in Wittenberg</w:t>
      </w:r>
      <w:r w:rsidR="003757FE">
        <w:t>,</w:t>
      </w:r>
      <w:r w:rsidR="009A7161">
        <w:t xml:space="preserve"> is </w:t>
      </w:r>
      <w:r w:rsidR="003757FE">
        <w:t>both vivid and heroic</w:t>
      </w:r>
      <w:r w:rsidR="004345F2">
        <w:t>.</w:t>
      </w:r>
      <w:r w:rsidR="00A771C2">
        <w:t xml:space="preserve"> How did </w:t>
      </w:r>
      <w:r w:rsidR="002B2750">
        <w:t xml:space="preserve">it come to pass that 24 year old Katharina </w:t>
      </w:r>
      <w:r w:rsidR="00A771C2">
        <w:t>von Bora</w:t>
      </w:r>
      <w:r w:rsidR="002B2750">
        <w:t xml:space="preserve"> found hers</w:t>
      </w:r>
      <w:r w:rsidR="00485A16">
        <w:t>elf fleeing through the night hidden in a wagon,</w:t>
      </w:r>
      <w:r w:rsidR="00A771C2">
        <w:t xml:space="preserve"> </w:t>
      </w:r>
      <w:r w:rsidR="005E3D77">
        <w:t xml:space="preserve">endangering her life for the </w:t>
      </w:r>
      <w:r w:rsidR="00A771C2">
        <w:t>sake of the gospel, and then</w:t>
      </w:r>
      <w:r w:rsidR="00485A16">
        <w:t xml:space="preserve"> two years later</w:t>
      </w:r>
      <w:r w:rsidR="00A771C2">
        <w:t xml:space="preserve"> </w:t>
      </w:r>
      <w:r w:rsidR="00485A16">
        <w:t>married to</w:t>
      </w:r>
      <w:r w:rsidR="005E3D77">
        <w:t xml:space="preserve"> the </w:t>
      </w:r>
      <w:r w:rsidR="00A771C2">
        <w:t>leader of the Protestant Reformation, Martin Luther?</w:t>
      </w:r>
    </w:p>
    <w:p w14:paraId="209C88CC" w14:textId="7430354A" w:rsidR="00485A16" w:rsidRPr="00C42CBF" w:rsidRDefault="00485A16" w:rsidP="00485A16">
      <w:pPr>
        <w:spacing w:line="480" w:lineRule="auto"/>
      </w:pPr>
      <w:r>
        <w:tab/>
        <w:t xml:space="preserve">Katharina von Bora </w:t>
      </w:r>
      <w:r w:rsidR="007438EA">
        <w:t>was born on January 29,</w:t>
      </w:r>
      <w:r w:rsidRPr="00C42CBF">
        <w:t xml:space="preserve"> 1499</w:t>
      </w:r>
      <w:r w:rsidR="007438EA">
        <w:t xml:space="preserve">, to Hans </w:t>
      </w:r>
      <w:r>
        <w:t>von Bora</w:t>
      </w:r>
      <w:r w:rsidR="007438EA">
        <w:t xml:space="preserve"> and Katharina (or Anna) von Haubitz (or Haugwitz)</w:t>
      </w:r>
      <w:r w:rsidR="00F92CEF">
        <w:t xml:space="preserve">, a </w:t>
      </w:r>
      <w:r w:rsidRPr="00C42CBF">
        <w:t>moderately noble family whose fortunes were at an ebb. For this reason perhaps, and because her mother died and her father remarried, she was s</w:t>
      </w:r>
      <w:r w:rsidR="00592C10">
        <w:t>ent to the Cistercian cloister of</w:t>
      </w:r>
      <w:r w:rsidRPr="00C42CBF">
        <w:t xml:space="preserve"> Marienthron, at Nimbschen</w:t>
      </w:r>
      <w:r w:rsidR="00592C10">
        <w:t>,</w:t>
      </w:r>
      <w:r w:rsidR="00182E22">
        <w:t xml:space="preserve"> in 1509 at the age of 10, and</w:t>
      </w:r>
      <w:r w:rsidRPr="00C42CBF">
        <w:t xml:space="preserve"> </w:t>
      </w:r>
      <w:r w:rsidR="00582800" w:rsidRPr="00582800">
        <w:t>took her vows</w:t>
      </w:r>
      <w:r w:rsidRPr="00582800">
        <w:t xml:space="preserve"> at the age of 16</w:t>
      </w:r>
      <w:r w:rsidRPr="00C42CBF">
        <w:t>.</w:t>
      </w:r>
    </w:p>
    <w:p w14:paraId="4E42C634" w14:textId="478AE411" w:rsidR="00142EFD" w:rsidRDefault="0024353B" w:rsidP="0024353B">
      <w:pPr>
        <w:spacing w:line="480" w:lineRule="auto"/>
      </w:pPr>
      <w:r>
        <w:tab/>
      </w:r>
      <w:r w:rsidR="00592C10">
        <w:t>In</w:t>
      </w:r>
      <w:r w:rsidR="00C42CBF" w:rsidRPr="00C42CBF">
        <w:t xml:space="preserve"> 1519 Luther preached in the town of Grimm</w:t>
      </w:r>
      <w:r w:rsidR="00182E22">
        <w:t>a, near Nimbs</w:t>
      </w:r>
      <w:r w:rsidR="002703B0">
        <w:t>chen. T</w:t>
      </w:r>
      <w:r w:rsidR="00182E22">
        <w:t xml:space="preserve">he prior at the </w:t>
      </w:r>
      <w:r w:rsidR="002703B0">
        <w:t>Augustinian monastery at Grimma</w:t>
      </w:r>
      <w:r w:rsidR="00182E22">
        <w:t xml:space="preserve"> had two nieces at Marienthron, and </w:t>
      </w:r>
      <w:r w:rsidR="00582800">
        <w:t>Luther’s</w:t>
      </w:r>
      <w:r w:rsidR="00C42CBF" w:rsidRPr="00C42CBF">
        <w:t xml:space="preserve"> ideas fl</w:t>
      </w:r>
      <w:r w:rsidR="00182E22">
        <w:t>ooded the convent.</w:t>
      </w:r>
      <w:r w:rsidR="00182E22">
        <w:rPr>
          <w:rStyle w:val="FootnoteReference"/>
        </w:rPr>
        <w:footnoteReference w:id="32"/>
      </w:r>
      <w:r w:rsidR="00182E22">
        <w:t xml:space="preserve"> By 1523, Katharina</w:t>
      </w:r>
      <w:r w:rsidR="00582800">
        <w:t xml:space="preserve"> and eleven</w:t>
      </w:r>
      <w:r w:rsidR="00C42CBF" w:rsidRPr="00C42CBF">
        <w:t xml:space="preserve"> others wanted to leave, including Magdalena von Staupitz, the niece of John Staupitz, Luther’s father confe</w:t>
      </w:r>
      <w:r>
        <w:t>ssor in the Augustinian order</w:t>
      </w:r>
      <w:r w:rsidR="00C42CBF" w:rsidRPr="00C42CBF">
        <w:t>.</w:t>
      </w:r>
      <w:r w:rsidR="00582800">
        <w:t xml:space="preserve"> L</w:t>
      </w:r>
      <w:r>
        <w:t xml:space="preserve">etters were smuggled out of the convent to Luther, and Luther made arrangements. </w:t>
      </w:r>
    </w:p>
    <w:p w14:paraId="50FBD027" w14:textId="43DA4087" w:rsidR="00C42CBF" w:rsidRDefault="00142EFD" w:rsidP="0024353B">
      <w:pPr>
        <w:spacing w:line="480" w:lineRule="auto"/>
      </w:pPr>
      <w:r>
        <w:tab/>
      </w:r>
      <w:r w:rsidR="00C42CBF" w:rsidRPr="00C42CBF">
        <w:t xml:space="preserve">On Easter Eve, </w:t>
      </w:r>
      <w:r>
        <w:t xml:space="preserve">April 4, </w:t>
      </w:r>
      <w:r w:rsidR="00C42CBF" w:rsidRPr="00C42CBF">
        <w:t>1523, Leon</w:t>
      </w:r>
      <w:r>
        <w:t>h</w:t>
      </w:r>
      <w:r w:rsidR="00C42CBF" w:rsidRPr="00C42CBF">
        <w:t>ard Koppe, a 60 year old</w:t>
      </w:r>
      <w:r w:rsidR="00FB2FF3">
        <w:t xml:space="preserve"> </w:t>
      </w:r>
      <w:r w:rsidR="00FB2FF3" w:rsidRPr="00C42CBF">
        <w:t>town councilor</w:t>
      </w:r>
      <w:r w:rsidR="00F501B9">
        <w:t xml:space="preserve"> and</w:t>
      </w:r>
      <w:r w:rsidR="00C42CBF" w:rsidRPr="00C42CBF">
        <w:t xml:space="preserve"> tradesman and </w:t>
      </w:r>
      <w:r w:rsidR="0024353B">
        <w:t>from Torgau, made a delivery to the convent of food items, and smuggled twelve nuns out</w:t>
      </w:r>
      <w:r w:rsidR="0057794E">
        <w:t>, hidden in his wagon.</w:t>
      </w:r>
      <w:r w:rsidR="00297B6D">
        <w:rPr>
          <w:rStyle w:val="FootnoteReference"/>
        </w:rPr>
        <w:footnoteReference w:id="33"/>
      </w:r>
      <w:r w:rsidR="0024353B">
        <w:t xml:space="preserve"> While the image of such a journey is humorous, the</w:t>
      </w:r>
      <w:r>
        <w:t xml:space="preserve"> reality was not. Herr Koppe </w:t>
      </w:r>
      <w:r w:rsidR="00AD286F">
        <w:t xml:space="preserve">and the nuns risked their lives, traveling </w:t>
      </w:r>
      <w:r w:rsidR="0024353B">
        <w:t>through the territo</w:t>
      </w:r>
      <w:r>
        <w:t xml:space="preserve">ry of Duke George </w:t>
      </w:r>
      <w:r w:rsidR="00AD286F">
        <w:t>to the safety of Torgau, which was in the territory of Luther’s protector, Duke Frederick.</w:t>
      </w:r>
      <w:r w:rsidR="0057794E">
        <w:t xml:space="preserve"> Freeing or kidnapping nuns was against the law and Duke George had </w:t>
      </w:r>
      <w:r w:rsidR="003757FE">
        <w:t xml:space="preserve">previously </w:t>
      </w:r>
      <w:r w:rsidR="0057794E">
        <w:t>executed a man for such a crime.</w:t>
      </w:r>
    </w:p>
    <w:p w14:paraId="676D564F" w14:textId="2D349CD1" w:rsidR="00C42CBF" w:rsidRDefault="0024353B" w:rsidP="001D2557">
      <w:pPr>
        <w:spacing w:line="480" w:lineRule="auto"/>
      </w:pPr>
      <w:r>
        <w:tab/>
        <w:t>Fortunately Koppe an</w:t>
      </w:r>
      <w:r w:rsidR="00FB2FF3">
        <w:t>d his charges arrived safely in Torgau.</w:t>
      </w:r>
      <w:r w:rsidR="001D2557">
        <w:t xml:space="preserve"> Three of the women returned to their families, and after observing the Easter services, on Easter Monday </w:t>
      </w:r>
      <w:r w:rsidR="00AD286F">
        <w:t xml:space="preserve">Koppe </w:t>
      </w:r>
      <w:r w:rsidR="001D2557">
        <w:t>transported the remaining nine nuns to Wittenberg and left them in Luther’s care. Luther wro</w:t>
      </w:r>
      <w:r w:rsidR="00AD286F">
        <w:t xml:space="preserve">te to </w:t>
      </w:r>
      <w:r w:rsidR="00AA01A9" w:rsidRPr="00C42CBF">
        <w:t>Spa</w:t>
      </w:r>
      <w:r w:rsidR="00AA01A9">
        <w:t>latin on Easter Wedne</w:t>
      </w:r>
      <w:r w:rsidR="00303F8C">
        <w:t>s</w:t>
      </w:r>
      <w:r w:rsidR="00AA01A9">
        <w:t xml:space="preserve">day, </w:t>
      </w:r>
      <w:r w:rsidR="00AD286F">
        <w:t xml:space="preserve">April 10, </w:t>
      </w:r>
      <w:r w:rsidR="001D2557">
        <w:t xml:space="preserve">describing the helplessness and destitution of the women, and asking </w:t>
      </w:r>
      <w:r w:rsidR="00AA01A9">
        <w:t>for assistance.</w:t>
      </w:r>
    </w:p>
    <w:p w14:paraId="2DD4232A" w14:textId="77BE0580" w:rsidR="0025179E" w:rsidRDefault="0025179E" w:rsidP="001D2557">
      <w:pPr>
        <w:spacing w:line="480" w:lineRule="auto"/>
      </w:pPr>
      <w:r>
        <w:tab/>
        <w:t>“</w:t>
      </w:r>
      <w:r w:rsidR="007F43D2">
        <w:t>Nine fugitive nuns,</w:t>
      </w:r>
      <w:r w:rsidR="00AA01A9">
        <w:t>” Luther wrote, “</w:t>
      </w:r>
      <w:r w:rsidR="007F43D2">
        <w:t>a wretched crowd, have been brought me by honest citizens of Torgau. I mean Leonard Coppe and his nephew and Wolf Dommitzsch; there is therefore no cause for suspicion. I pity them much</w:t>
      </w:r>
      <w:r>
        <w:t>,” but not so much as those who remain trapped in the cloisters in their “cursed and impure celi</w:t>
      </w:r>
      <w:r w:rsidR="00AA01A9">
        <w:t>bacy.” Luther</w:t>
      </w:r>
      <w:r>
        <w:t xml:space="preserve"> plan</w:t>
      </w:r>
      <w:r w:rsidR="00AA01A9">
        <w:t>ned</w:t>
      </w:r>
      <w:r>
        <w:t xml:space="preserve"> to ask their families to provide for them, and to provide for th</w:t>
      </w:r>
      <w:r w:rsidR="00AA01A9">
        <w:t xml:space="preserve">em himself if their families could </w:t>
      </w:r>
      <w:r>
        <w:t>n</w:t>
      </w:r>
      <w:r w:rsidR="00BD284E">
        <w:t>ot</w:t>
      </w:r>
      <w:r w:rsidR="002E09B0">
        <w:t xml:space="preserve">. </w:t>
      </w:r>
      <w:r w:rsidR="00BD284E">
        <w:t>The women were</w:t>
      </w:r>
      <w:r>
        <w:t xml:space="preserve"> Magdalene von Staupitz, Elsa von </w:t>
      </w:r>
      <w:r w:rsidR="004908AE">
        <w:t>Canitz, Ave Gross, Ave von Schö</w:t>
      </w:r>
      <w:r>
        <w:t>nfeld and her sister Margaret, Laneta von Goltz, Margaret and Catharine Zeschau and Catharine von Bora</w:t>
      </w:r>
      <w:r w:rsidR="00FD097D">
        <w:t>.</w:t>
      </w:r>
      <w:r w:rsidR="00BD284E">
        <w:t xml:space="preserve"> Luther</w:t>
      </w:r>
      <w:r w:rsidR="002E09B0">
        <w:t xml:space="preserve"> asked Spalatin to beg for money from his rich courtiers to help support the</w:t>
      </w:r>
      <w:r w:rsidR="00BD284E">
        <w:t>se</w:t>
      </w:r>
      <w:r w:rsidR="002E09B0">
        <w:t xml:space="preserve"> women.</w:t>
      </w:r>
      <w:r w:rsidR="00FD097D">
        <w:rPr>
          <w:rStyle w:val="FootnoteReference"/>
        </w:rPr>
        <w:footnoteReference w:id="34"/>
      </w:r>
    </w:p>
    <w:p w14:paraId="5B5862E0" w14:textId="09E7C13C" w:rsidR="00FD097D" w:rsidRDefault="00FD097D" w:rsidP="001D2557">
      <w:pPr>
        <w:spacing w:line="480" w:lineRule="auto"/>
      </w:pPr>
      <w:r>
        <w:tab/>
        <w:t xml:space="preserve">The next day, April 11, 1523, a letter from </w:t>
      </w:r>
      <w:r w:rsidR="00A640BF">
        <w:t xml:space="preserve">Dr. </w:t>
      </w:r>
      <w:r>
        <w:t>Nicholas</w:t>
      </w:r>
      <w:r w:rsidR="002703B0">
        <w:t xml:space="preserve"> von</w:t>
      </w:r>
      <w:r>
        <w:t xml:space="preserve"> Amsdorf to Sp</w:t>
      </w:r>
      <w:r w:rsidR="00AD286F">
        <w:t>alatin clarified</w:t>
      </w:r>
      <w:r w:rsidR="00F96615">
        <w:t xml:space="preserve"> that twelve nuns had left the convent but nine had arrived in Witten</w:t>
      </w:r>
      <w:r w:rsidR="007C6C6B">
        <w:t>berg (</w:t>
      </w:r>
      <w:r w:rsidR="00582800">
        <w:t>there had been some question)</w:t>
      </w:r>
      <w:r w:rsidR="002E09B0">
        <w:t xml:space="preserve">. </w:t>
      </w:r>
      <w:r w:rsidR="00DF1D9C">
        <w:t>Amsdorf humorously declared to Spalatin that he had designated the</w:t>
      </w:r>
      <w:r w:rsidR="00F96615">
        <w:t xml:space="preserve"> highest born of the women [M</w:t>
      </w:r>
      <w:r w:rsidR="00DF1D9C">
        <w:t>agdalene von Staupitz] to be Spalatin’s wife, and then asked</w:t>
      </w:r>
      <w:r w:rsidR="00F96615">
        <w:t xml:space="preserve"> again for assistance, saying,</w:t>
      </w:r>
    </w:p>
    <w:p w14:paraId="4BE3D83D" w14:textId="44E36711" w:rsidR="00F96615" w:rsidRDefault="00752F19" w:rsidP="00752F19">
      <w:pPr>
        <w:ind w:left="720" w:right="720"/>
      </w:pPr>
      <w:r>
        <w:t>I</w:t>
      </w:r>
      <w:r w:rsidR="00F96615">
        <w:t>f you want to give any</w:t>
      </w:r>
      <w:r>
        <w:t>thing to the poor, give it to th</w:t>
      </w:r>
      <w:r w:rsidR="00F96615">
        <w:t>em, for they are poor, wretched, and deserted by their kinfolk. I pity the poor things; they have neither shoes nor clothes. I beg you, dear brother</w:t>
      </w:r>
      <w:r>
        <w:t>, to see if you cannot get something for them from the people of the court, so that they may be provided with food and clothing. Please do all you can, for in their great poverty and anxiety they are very patient. Indeed I am astonished that in such great tribulation and poverty they are so patient and happy.</w:t>
      </w:r>
      <w:r>
        <w:rPr>
          <w:rStyle w:val="FootnoteReference"/>
        </w:rPr>
        <w:footnoteReference w:id="35"/>
      </w:r>
    </w:p>
    <w:p w14:paraId="638FC758" w14:textId="77777777" w:rsidR="00752F19" w:rsidRDefault="00752F19" w:rsidP="00752F19">
      <w:pPr>
        <w:ind w:left="720" w:right="720"/>
      </w:pPr>
    </w:p>
    <w:p w14:paraId="728F656A" w14:textId="504B0C1F" w:rsidR="00DF1D9C" w:rsidRDefault="00DF1D9C" w:rsidP="00FB2FF3">
      <w:pPr>
        <w:spacing w:line="480" w:lineRule="auto"/>
      </w:pPr>
      <w:r>
        <w:tab/>
        <w:t xml:space="preserve">The observations offered by both Luther and Amsdorf highlight the women’s precarious position. They had been unable to bring with them in their flight from the convent even extra clothes or shoes, and having escaped, they had no means of support if their families would not take them back. These nine nuns were not the only fugitives to come to Luther’s door. In a </w:t>
      </w:r>
      <w:r w:rsidR="0074652D">
        <w:t>1523 letter Luther complained that if he did not have to “waste so much money on runaway monks and nuns,” he would have been able t</w:t>
      </w:r>
      <w:r w:rsidR="004908AE">
        <w:t>o provide help to others</w:t>
      </w:r>
      <w:r w:rsidR="0074652D">
        <w:t>.</w:t>
      </w:r>
      <w:r w:rsidR="00A3704A" w:rsidRPr="00A3704A">
        <w:rPr>
          <w:rStyle w:val="FootnoteReference"/>
        </w:rPr>
        <w:t xml:space="preserve"> </w:t>
      </w:r>
      <w:r w:rsidR="00A3704A">
        <w:rPr>
          <w:rStyle w:val="FootnoteReference"/>
        </w:rPr>
        <w:footnoteReference w:id="36"/>
      </w:r>
    </w:p>
    <w:p w14:paraId="05B1DF3D" w14:textId="267F9FD8" w:rsidR="007C6C6B" w:rsidRDefault="002E09B0" w:rsidP="00FB2FF3">
      <w:pPr>
        <w:spacing w:line="480" w:lineRule="auto"/>
      </w:pPr>
      <w:r>
        <w:tab/>
      </w:r>
      <w:r w:rsidR="001D2557">
        <w:t xml:space="preserve">In the following days Luther sought residences for the women and also husbands. </w:t>
      </w:r>
      <w:r>
        <w:t>Katharina moved into the home of</w:t>
      </w:r>
      <w:r w:rsidR="007C6C6B">
        <w:t xml:space="preserve"> the painter Lucas Cranach and his wife, </w:t>
      </w:r>
      <w:r>
        <w:t xml:space="preserve">where she </w:t>
      </w:r>
      <w:r w:rsidR="00C42CBF" w:rsidRPr="00C42CBF">
        <w:t xml:space="preserve">probably </w:t>
      </w:r>
      <w:r>
        <w:t xml:space="preserve">worked as a </w:t>
      </w:r>
      <w:r w:rsidR="003757FE">
        <w:t xml:space="preserve">serving </w:t>
      </w:r>
      <w:r w:rsidR="00C42CBF" w:rsidRPr="00C42CBF">
        <w:t>ma</w:t>
      </w:r>
      <w:r>
        <w:t xml:space="preserve">id. </w:t>
      </w:r>
      <w:r w:rsidR="005F42A9">
        <w:t xml:space="preserve">In 1523 </w:t>
      </w:r>
      <w:r>
        <w:t xml:space="preserve">a young man </w:t>
      </w:r>
      <w:r w:rsidR="00273DAD">
        <w:t xml:space="preserve">named </w:t>
      </w:r>
      <w:r w:rsidR="007C6C6B">
        <w:t xml:space="preserve">Jerome Baumgärtner </w:t>
      </w:r>
      <w:r w:rsidR="002703B0">
        <w:t xml:space="preserve">from a well-to-do family in Nuremberg, </w:t>
      </w:r>
      <w:r w:rsidR="007C6C6B">
        <w:t>who had previously studied at</w:t>
      </w:r>
      <w:r w:rsidR="00E544F3">
        <w:t xml:space="preserve"> Wittenberg</w:t>
      </w:r>
      <w:r w:rsidR="002703B0">
        <w:t>,</w:t>
      </w:r>
      <w:r w:rsidR="00E544F3">
        <w:t xml:space="preserve"> visited again, and a romance developed between him and Katharina. Her expectation, at least, was that they would marry</w:t>
      </w:r>
      <w:r w:rsidR="00471CAB">
        <w:t xml:space="preserve">. However, </w:t>
      </w:r>
      <w:r w:rsidR="00332C90">
        <w:t xml:space="preserve">after </w:t>
      </w:r>
      <w:r w:rsidR="00471CAB">
        <w:t xml:space="preserve">he returned </w:t>
      </w:r>
      <w:r w:rsidR="003757FE">
        <w:t xml:space="preserve">to Nuremberg, </w:t>
      </w:r>
      <w:r w:rsidR="00332C90">
        <w:t xml:space="preserve">his family </w:t>
      </w:r>
      <w:r w:rsidR="005F42A9">
        <w:t>no doubt wanted no</w:t>
      </w:r>
      <w:r w:rsidR="003757FE">
        <w:t>thing to do with an ex-nun and</w:t>
      </w:r>
      <w:r w:rsidR="00755B4F">
        <w:t xml:space="preserve"> </w:t>
      </w:r>
      <w:r w:rsidR="00332C90">
        <w:t>Katha</w:t>
      </w:r>
      <w:r w:rsidR="00471CAB">
        <w:t>rin</w:t>
      </w:r>
      <w:r w:rsidR="005F42A9">
        <w:t xml:space="preserve">a did not hear from him again. </w:t>
      </w:r>
    </w:p>
    <w:p w14:paraId="54987528" w14:textId="4EDBE5B7" w:rsidR="00F501B9" w:rsidRDefault="007C6C6B" w:rsidP="00FB2FF3">
      <w:pPr>
        <w:spacing w:line="480" w:lineRule="auto"/>
      </w:pPr>
      <w:r>
        <w:tab/>
      </w:r>
      <w:r w:rsidR="00471CAB">
        <w:t xml:space="preserve">On October 12, 1524, </w:t>
      </w:r>
      <w:r w:rsidR="00F501B9">
        <w:t xml:space="preserve">Luther wrote to </w:t>
      </w:r>
      <w:r w:rsidR="00471CAB">
        <w:t>Baumgärtner</w:t>
      </w:r>
      <w:r w:rsidR="00142EFD">
        <w:t xml:space="preserve"> </w:t>
      </w:r>
      <w:r w:rsidR="00332C90">
        <w:t xml:space="preserve">advising, </w:t>
      </w:r>
      <w:r w:rsidR="00471CAB">
        <w:t>“If you want your Katie von Bora, you had best act quickly, before she is given t</w:t>
      </w:r>
      <w:r w:rsidR="005F42A9">
        <w:t>o someone else who wants her. She has not yet conquered her love for you. I would gladly see you married to each other.”</w:t>
      </w:r>
      <w:r w:rsidR="005F42A9">
        <w:rPr>
          <w:rStyle w:val="FootnoteReference"/>
        </w:rPr>
        <w:footnoteReference w:id="37"/>
      </w:r>
      <w:r w:rsidR="005F42A9">
        <w:t xml:space="preserve"> Baumgärtner </w:t>
      </w:r>
      <w:r w:rsidR="00F501B9">
        <w:t>did not respond, and the rumor traveled to Wittenberg that he had already married another.</w:t>
      </w:r>
    </w:p>
    <w:p w14:paraId="2457A3D6" w14:textId="63D3A639" w:rsidR="001C6F91" w:rsidRDefault="00F501B9" w:rsidP="00582800">
      <w:pPr>
        <w:spacing w:line="480" w:lineRule="auto"/>
      </w:pPr>
      <w:r>
        <w:tab/>
        <w:t>As it happened, the other suitor Luther had in mind for Katherina was a certain</w:t>
      </w:r>
      <w:r w:rsidR="00325065">
        <w:t xml:space="preserve"> Doctor Kaspe</w:t>
      </w:r>
      <w:r w:rsidR="001C6F91">
        <w:t xml:space="preserve">r Glatz, </w:t>
      </w:r>
      <w:r w:rsidR="00325065">
        <w:t xml:space="preserve">the pastor </w:t>
      </w:r>
      <w:r w:rsidR="001C6F91">
        <w:t>i</w:t>
      </w:r>
      <w:r w:rsidR="00325065">
        <w:t xml:space="preserve">n </w:t>
      </w:r>
      <w:r w:rsidR="001C6F91">
        <w:t xml:space="preserve">Orlamünde. </w:t>
      </w:r>
      <w:r>
        <w:t>Katherina</w:t>
      </w:r>
      <w:r w:rsidR="00C2736B">
        <w:t>, while perhaps not holding out</w:t>
      </w:r>
      <w:r w:rsidR="00332C90">
        <w:t xml:space="preserve"> </w:t>
      </w:r>
      <w:r>
        <w:t xml:space="preserve">for love, </w:t>
      </w:r>
      <w:r w:rsidR="00332C90">
        <w:t xml:space="preserve">could not bear </w:t>
      </w:r>
      <w:r w:rsidR="00482189">
        <w:t xml:space="preserve">the possibility of </w:t>
      </w:r>
      <w:r w:rsidR="00332C90">
        <w:t>a future as the wife of Pastor Glat</w:t>
      </w:r>
      <w:r w:rsidR="00325065">
        <w:t xml:space="preserve">z, who was elderly, and considered to be </w:t>
      </w:r>
      <w:r w:rsidR="00703FB6">
        <w:t xml:space="preserve">a </w:t>
      </w:r>
      <w:r w:rsidR="00325065">
        <w:t xml:space="preserve">miser. </w:t>
      </w:r>
      <w:r w:rsidR="00332C90">
        <w:t xml:space="preserve">As pressure mounted, </w:t>
      </w:r>
      <w:r w:rsidR="00A20DB5">
        <w:t xml:space="preserve">in September of 1524 </w:t>
      </w:r>
      <w:r w:rsidR="00324143">
        <w:t>Katharina</w:t>
      </w:r>
      <w:r w:rsidR="00332C90">
        <w:t xml:space="preserve"> approached</w:t>
      </w:r>
      <w:r w:rsidR="00325065">
        <w:t xml:space="preserve"> Nicholas von</w:t>
      </w:r>
      <w:r w:rsidR="00332C90">
        <w:t xml:space="preserve"> Amsdorf for his intervention with Luther. In one of the more charming </w:t>
      </w:r>
      <w:r w:rsidR="00325065">
        <w:t xml:space="preserve">exchanges in Reformation history, </w:t>
      </w:r>
      <w:r w:rsidR="00A20DB5">
        <w:t xml:space="preserve">Katherina told Amsdorf that she would prefer (if it could be and it were God’s will) to marry Doctor Martin, or </w:t>
      </w:r>
      <w:r w:rsidR="003757FE">
        <w:t xml:space="preserve">to the kindly man with whom she was speaking, Amsdorf himself. Amsdorf, </w:t>
      </w:r>
      <w:r w:rsidR="00703FB6">
        <w:t>(</w:t>
      </w:r>
      <w:r w:rsidR="003757FE">
        <w:t>who never married</w:t>
      </w:r>
      <w:r w:rsidR="00703FB6">
        <w:t>)</w:t>
      </w:r>
      <w:r w:rsidR="003757FE">
        <w:t xml:space="preserve">, </w:t>
      </w:r>
      <w:r w:rsidR="00A20DB5">
        <w:t xml:space="preserve">agreed with Katherina that she was not suited for </w:t>
      </w:r>
      <w:r w:rsidR="00324143">
        <w:t xml:space="preserve">Glatz, and </w:t>
      </w:r>
      <w:r w:rsidR="00E544F3">
        <w:t xml:space="preserve">after his conversation with Katharina </w:t>
      </w:r>
      <w:r w:rsidR="00324143">
        <w:t>he remonstrated Luther, saying, “What the devil are you intending to do, persuading the good Katy and forcing her?” Luther abandoned his efforts.</w:t>
      </w:r>
      <w:r w:rsidR="00324143">
        <w:rPr>
          <w:rStyle w:val="FootnoteReference"/>
        </w:rPr>
        <w:footnoteReference w:id="38"/>
      </w:r>
    </w:p>
    <w:p w14:paraId="16BBE2EF" w14:textId="35CD02FB" w:rsidR="0057794E" w:rsidRDefault="0057794E" w:rsidP="00003E10">
      <w:pPr>
        <w:spacing w:line="480" w:lineRule="auto"/>
      </w:pPr>
      <w:r>
        <w:tab/>
        <w:t>By mid May and early June</w:t>
      </w:r>
      <w:r w:rsidR="00BD284E">
        <w:t xml:space="preserve"> of 1525</w:t>
      </w:r>
      <w:r>
        <w:t>, following the developments discussed</w:t>
      </w:r>
      <w:r w:rsidR="00BD284E">
        <w:t xml:space="preserve"> earlier,</w:t>
      </w:r>
      <w:r>
        <w:t xml:space="preserve"> it was known around Wittenberg that Luther would take Katharina to wife, and the response from his friends was negative, expressing their wish that he marry someone, or anyone, else. In order to forestall the criticism and rumors that had accompanied Melanchthon’s and Agricola’s earlier engagements,</w:t>
      </w:r>
      <w:r w:rsidR="003757FE" w:rsidRPr="003757FE">
        <w:rPr>
          <w:rStyle w:val="FootnoteReference"/>
        </w:rPr>
        <w:t xml:space="preserve"> </w:t>
      </w:r>
      <w:r w:rsidR="003757FE">
        <w:rPr>
          <w:rStyle w:val="FootnoteReference"/>
        </w:rPr>
        <w:footnoteReference w:id="39"/>
      </w:r>
      <w:r>
        <w:t xml:space="preserve"> </w:t>
      </w:r>
      <w:r w:rsidR="003757FE">
        <w:t xml:space="preserve">and as Frederick had died and the world was ending, </w:t>
      </w:r>
      <w:r>
        <w:t xml:space="preserve">Luther then acted quickly. </w:t>
      </w:r>
      <w:r w:rsidR="001C6F91">
        <w:t>Martin and Katharin</w:t>
      </w:r>
      <w:r>
        <w:t xml:space="preserve">a were </w:t>
      </w:r>
      <w:r w:rsidR="008D505C">
        <w:t xml:space="preserve">married on </w:t>
      </w:r>
      <w:r w:rsidR="008B3C5C">
        <w:t>June 13, 1525</w:t>
      </w:r>
      <w:r w:rsidR="008D505C">
        <w:t xml:space="preserve">. </w:t>
      </w:r>
    </w:p>
    <w:p w14:paraId="455C10B8" w14:textId="6F326318" w:rsidR="00755B4F" w:rsidRDefault="0057794E" w:rsidP="00003E10">
      <w:pPr>
        <w:spacing w:line="480" w:lineRule="auto"/>
      </w:pPr>
      <w:r>
        <w:tab/>
      </w:r>
      <w:r w:rsidR="008D505C">
        <w:t>Although weddings at the time might take place in or in front of a church, or in the</w:t>
      </w:r>
      <w:r w:rsidR="0003726A">
        <w:t xml:space="preserve"> </w:t>
      </w:r>
      <w:r w:rsidR="008D505C" w:rsidRPr="0003726A">
        <w:rPr>
          <w:i/>
        </w:rPr>
        <w:t>Hochzeitshaus</w:t>
      </w:r>
      <w:r w:rsidR="003757FE">
        <w:t xml:space="preserve"> (</w:t>
      </w:r>
      <w:r w:rsidR="0003726A">
        <w:t>wedding house</w:t>
      </w:r>
      <w:r w:rsidR="003757FE">
        <w:t>)</w:t>
      </w:r>
      <w:r w:rsidR="0003726A">
        <w:t xml:space="preserve">, </w:t>
      </w:r>
      <w:r w:rsidR="008D505C">
        <w:t>with many people participating, it was no</w:t>
      </w:r>
      <w:r w:rsidR="00755B4F">
        <w:t>t</w:t>
      </w:r>
      <w:r w:rsidR="008D505C">
        <w:t xml:space="preserve"> the case for Martin and Katharina. They were engaged and married on the same evening in </w:t>
      </w:r>
      <w:r w:rsidR="008B3C5C">
        <w:t xml:space="preserve">the </w:t>
      </w:r>
      <w:r w:rsidR="008D505C">
        <w:t xml:space="preserve">Augustinian monastery </w:t>
      </w:r>
      <w:r w:rsidR="00755B4F">
        <w:t xml:space="preserve">that was Luther’s residence, also </w:t>
      </w:r>
      <w:r w:rsidR="008D505C">
        <w:t xml:space="preserve">known as the Black Cloister, </w:t>
      </w:r>
      <w:r w:rsidR="008B3C5C">
        <w:t xml:space="preserve">in Wittenberg. </w:t>
      </w:r>
    </w:p>
    <w:p w14:paraId="445B0C67" w14:textId="77777777" w:rsidR="00755B4F" w:rsidRDefault="00755B4F" w:rsidP="001C6F91">
      <w:pPr>
        <w:spacing w:line="480" w:lineRule="auto"/>
      </w:pPr>
      <w:r>
        <w:tab/>
      </w:r>
      <w:r w:rsidR="008B3C5C">
        <w:t>The ceremony was attended by a small circle of close and presumably sympathetic friends, including</w:t>
      </w:r>
      <w:r w:rsidR="00C42CBF" w:rsidRPr="00C42CBF">
        <w:t xml:space="preserve"> Johannes Bugenhagen</w:t>
      </w:r>
      <w:r w:rsidR="00062947">
        <w:t xml:space="preserve"> who performed the ceremony, Justu</w:t>
      </w:r>
      <w:r w:rsidR="00C42CBF" w:rsidRPr="00C42CBF">
        <w:t xml:space="preserve">s Jonas, Mr. </w:t>
      </w:r>
      <w:r w:rsidR="008B3C5C">
        <w:t xml:space="preserve">and Mrs. Cranach, </w:t>
      </w:r>
      <w:r w:rsidR="00062947">
        <w:t xml:space="preserve">with whom Katharina was living up until the wedding, </w:t>
      </w:r>
      <w:r w:rsidR="008B3C5C">
        <w:t xml:space="preserve">and </w:t>
      </w:r>
      <w:r w:rsidR="00062947">
        <w:t>John</w:t>
      </w:r>
      <w:r w:rsidR="008B4813">
        <w:t xml:space="preserve"> </w:t>
      </w:r>
      <w:r w:rsidR="00062947">
        <w:t>Apel, a Wittenburg jurist who had freed and married a nun, a deed for which he had served time in prison.</w:t>
      </w:r>
      <w:r w:rsidR="008B3C5C">
        <w:t xml:space="preserve"> </w:t>
      </w:r>
      <w:r w:rsidR="00BA71F7">
        <w:t xml:space="preserve">For the </w:t>
      </w:r>
      <w:r w:rsidR="0003726A">
        <w:t>small meal with the witnesses that evening the city council of Wittenberg provided seven</w:t>
      </w:r>
      <w:r w:rsidR="001D520B">
        <w:t xml:space="preserve"> tankards of Franconian wine, and “t</w:t>
      </w:r>
      <w:r w:rsidR="0003726A">
        <w:t>hus the city was aware of the event.”</w:t>
      </w:r>
      <w:r w:rsidR="0003726A">
        <w:rPr>
          <w:rStyle w:val="FootnoteReference"/>
        </w:rPr>
        <w:footnoteReference w:id="40"/>
      </w:r>
      <w:r w:rsidR="0003726A">
        <w:t xml:space="preserve"> </w:t>
      </w:r>
    </w:p>
    <w:p w14:paraId="17716161" w14:textId="0635C4DB" w:rsidR="00755B4F" w:rsidRDefault="00E544F3" w:rsidP="001C6F91">
      <w:pPr>
        <w:spacing w:line="480" w:lineRule="auto"/>
      </w:pPr>
      <w:r>
        <w:tab/>
        <w:t>P</w:t>
      </w:r>
      <w:r w:rsidR="00755B4F">
        <w:t>resumably, the order for marriage used was the one Bugenhagen had prepared for Wittenberg in 1524, one that spoke not only of the religious institution of marriage but about the cross that was imposed on the estate of marriage, “a thought with which Luther was very familiar.”</w:t>
      </w:r>
      <w:r w:rsidR="00755B4F">
        <w:rPr>
          <w:rStyle w:val="FootnoteReference"/>
        </w:rPr>
        <w:footnoteReference w:id="41"/>
      </w:r>
      <w:r w:rsidR="00755B4F">
        <w:t xml:space="preserve"> </w:t>
      </w:r>
      <w:r w:rsidR="00676F72">
        <w:t xml:space="preserve">Then, according to the local custom, the couple was led into the bedroom where they </w:t>
      </w:r>
      <w:r w:rsidR="00137E2D">
        <w:t>either “</w:t>
      </w:r>
      <w:r w:rsidR="00676F72">
        <w:t>lay down on the marriage bed in front of witnesses,</w:t>
      </w:r>
      <w:r w:rsidR="00137E2D">
        <w:t xml:space="preserve">” per Brecht, or </w:t>
      </w:r>
      <w:r w:rsidR="00B81055">
        <w:t>quite literal</w:t>
      </w:r>
      <w:r w:rsidR="000F4154">
        <w:t xml:space="preserve">ly consummated the marriage, </w:t>
      </w:r>
      <w:r w:rsidR="00B81055">
        <w:t>per Oberman.</w:t>
      </w:r>
      <w:r w:rsidR="00003E10">
        <w:rPr>
          <w:rStyle w:val="FootnoteReference"/>
        </w:rPr>
        <w:footnoteReference w:id="42"/>
      </w:r>
      <w:r w:rsidR="00B81055">
        <w:t xml:space="preserve"> Whatever happened, we know the witness was</w:t>
      </w:r>
      <w:r w:rsidR="00BA71F7">
        <w:t xml:space="preserve"> Justus</w:t>
      </w:r>
      <w:r w:rsidR="00B81055">
        <w:t xml:space="preserve"> Jonas. </w:t>
      </w:r>
    </w:p>
    <w:p w14:paraId="54D22E3D" w14:textId="77777777" w:rsidR="00755B4F" w:rsidRDefault="00755B4F" w:rsidP="00755B4F">
      <w:pPr>
        <w:spacing w:line="480" w:lineRule="auto"/>
      </w:pPr>
      <w:r>
        <w:tab/>
        <w:t>The very next day, June 14, Justus Jonas wrote to Spalatin with the news.</w:t>
      </w:r>
    </w:p>
    <w:p w14:paraId="1E44C982" w14:textId="0A90DC53" w:rsidR="00755B4F" w:rsidRDefault="00755B4F" w:rsidP="00755B4F">
      <w:pPr>
        <w:ind w:left="630" w:right="630"/>
      </w:pPr>
      <w:r>
        <w:t>Grace and peace from God. This let</w:t>
      </w:r>
      <w:r w:rsidR="000F4154">
        <w:t>ter will come to you</w:t>
      </w:r>
      <w:r>
        <w:t>, my dear Spalatin, as the bearer of great news. Our Luther has married Catharine von Bora. I was present and was a witness of the marriage yesterday. Seeing that sight I had to give way to my feelings and could not refrain from tears. Now that it has happened and is the will of God, I wish this good and true man and beloved father in the Lord much happiness. God is wonderful in His works and ways. … There were present Lucas the painter and his wife, Dr. Apel and Bugenhagen. Philip was not there.</w:t>
      </w:r>
      <w:r>
        <w:rPr>
          <w:rStyle w:val="FootnoteReference"/>
        </w:rPr>
        <w:footnoteReference w:id="43"/>
      </w:r>
    </w:p>
    <w:p w14:paraId="7DCD4E29" w14:textId="483C8549" w:rsidR="00755B4F" w:rsidRDefault="00755B4F" w:rsidP="001C6F91">
      <w:pPr>
        <w:spacing w:line="480" w:lineRule="auto"/>
      </w:pPr>
    </w:p>
    <w:p w14:paraId="17B30676" w14:textId="28B2A9CC" w:rsidR="008D505C" w:rsidRDefault="00676F72" w:rsidP="001C6F91">
      <w:pPr>
        <w:spacing w:line="480" w:lineRule="auto"/>
      </w:pPr>
      <w:r>
        <w:t>S</w:t>
      </w:r>
      <w:r w:rsidR="00B81055">
        <w:t>peculation varies a</w:t>
      </w:r>
      <w:r w:rsidR="00137E2D">
        <w:t>s to whether the tears Jonas</w:t>
      </w:r>
      <w:r>
        <w:t xml:space="preserve"> mentioned in his letter to Spalatin wer</w:t>
      </w:r>
      <w:r w:rsidR="00137E2D">
        <w:t>e tears brough</w:t>
      </w:r>
      <w:r w:rsidR="00755B4F">
        <w:t>t about by the uncomfortable nature of this</w:t>
      </w:r>
      <w:r w:rsidR="00003E10">
        <w:t xml:space="preserve"> particular d</w:t>
      </w:r>
      <w:r w:rsidR="00BA71F7">
        <w:t>uty, apprehension about the counter-Reformation backlash, or joy on account of his good friend Luther’s happiness.</w:t>
      </w:r>
    </w:p>
    <w:p w14:paraId="093A3700" w14:textId="115D96D0" w:rsidR="00BD1185" w:rsidRDefault="008D505C" w:rsidP="00BD1185">
      <w:pPr>
        <w:spacing w:line="480" w:lineRule="auto"/>
      </w:pPr>
      <w:r>
        <w:tab/>
      </w:r>
      <w:r w:rsidR="00C42CBF" w:rsidRPr="00C42CBF">
        <w:t>Two weeks later</w:t>
      </w:r>
      <w:r w:rsidR="00F66D8E">
        <w:t>, on</w:t>
      </w:r>
      <w:r w:rsidR="00C42CBF" w:rsidRPr="00C42CBF">
        <w:t xml:space="preserve"> June 27</w:t>
      </w:r>
      <w:r w:rsidR="00C42CBF" w:rsidRPr="000D34B1">
        <w:t>th</w:t>
      </w:r>
      <w:r w:rsidR="00BA71F7">
        <w:t xml:space="preserve">, Luther held the public procession to the church for a blessing and the </w:t>
      </w:r>
      <w:r w:rsidR="00BA71F7" w:rsidRPr="00BA71F7">
        <w:rPr>
          <w:i/>
        </w:rPr>
        <w:t>Wirtschaft</w:t>
      </w:r>
      <w:r w:rsidR="00BA71F7">
        <w:t>, or the marri</w:t>
      </w:r>
      <w:r w:rsidR="00D32C15">
        <w:t>age feast</w:t>
      </w:r>
      <w:r w:rsidR="00BA71F7">
        <w:t>.</w:t>
      </w:r>
      <w:r w:rsidR="00D32C15">
        <w:t xml:space="preserve"> </w:t>
      </w:r>
      <w:r w:rsidR="00D32C15" w:rsidRPr="00C42CBF">
        <w:t xml:space="preserve">Luther’s parents and many guests were present. </w:t>
      </w:r>
      <w:r w:rsidR="0003726A">
        <w:t>Luther used the</w:t>
      </w:r>
      <w:r w:rsidR="00D32C15">
        <w:t xml:space="preserve"> intervening</w:t>
      </w:r>
      <w:r w:rsidR="0003726A">
        <w:t xml:space="preserve"> two weeks to announce his marriage and to invite friends t</w:t>
      </w:r>
      <w:r w:rsidR="00D32C15">
        <w:t>o the celebration, and also to ask that</w:t>
      </w:r>
      <w:r w:rsidR="0003726A">
        <w:t xml:space="preserve"> provisions be donated for the feast.</w:t>
      </w:r>
      <w:r w:rsidR="00C42CBF" w:rsidRPr="00C42CBF">
        <w:t xml:space="preserve"> </w:t>
      </w:r>
      <w:r w:rsidR="000C2DE5">
        <w:t>T</w:t>
      </w:r>
      <w:r w:rsidR="00BD1185" w:rsidRPr="00C42CBF">
        <w:t>he City of Wittenberg furnished venison and wine for the wedding supper</w:t>
      </w:r>
      <w:r w:rsidR="00D32C15">
        <w:t>. P</w:t>
      </w:r>
      <w:r w:rsidR="00BD1185" w:rsidRPr="00C42CBF">
        <w:t>resumably, Leon</w:t>
      </w:r>
      <w:r w:rsidR="00B202B2">
        <w:t>h</w:t>
      </w:r>
      <w:r w:rsidR="00BD1185" w:rsidRPr="00C42CBF">
        <w:t xml:space="preserve">ard Koppe furnished a barrel of his best beer, because when Luther wrote </w:t>
      </w:r>
      <w:r w:rsidR="00F66D8E">
        <w:t xml:space="preserve">on June 21 </w:t>
      </w:r>
      <w:r w:rsidR="00BD1185" w:rsidRPr="00C42CBF">
        <w:t>to invite him, he had asked him to do so</w:t>
      </w:r>
      <w:r w:rsidR="000C2DE5">
        <w:t>:</w:t>
      </w:r>
    </w:p>
    <w:p w14:paraId="727B9F89" w14:textId="43BB9855" w:rsidR="0002736F" w:rsidRDefault="0002736F" w:rsidP="00F66D8E">
      <w:pPr>
        <w:tabs>
          <w:tab w:val="left" w:pos="810"/>
        </w:tabs>
        <w:ind w:left="720" w:right="720"/>
      </w:pPr>
      <w:r>
        <w:t xml:space="preserve">Worthy prior and father, God has suddenly and unexpectedly caught me in the bond of holy matrimony. I intend to celebrate the day with a wedding breakfast on Tuesday. That my parents and all good friends may be merry, my Lord Catherine and I kindly beg you to send us, at my cost and as quickly as possible, a barrel of the best Torgau beer. … If it is not good, to punish you I shall make you drink it all. I also beg you and your wife not to stay away, but happily to appear. </w:t>
      </w:r>
      <w:r w:rsidR="00F66D8E">
        <w:rPr>
          <w:rStyle w:val="FootnoteReference"/>
        </w:rPr>
        <w:footnoteReference w:id="44"/>
      </w:r>
    </w:p>
    <w:p w14:paraId="45D5B8B6" w14:textId="77777777" w:rsidR="00F66D8E" w:rsidRDefault="00BD1185" w:rsidP="000D34B1">
      <w:pPr>
        <w:spacing w:line="480" w:lineRule="auto"/>
      </w:pPr>
      <w:r>
        <w:tab/>
      </w:r>
    </w:p>
    <w:p w14:paraId="55E0239A" w14:textId="51BC7850" w:rsidR="00C42CBF" w:rsidRPr="00C42CBF" w:rsidRDefault="00D32C15" w:rsidP="000D34B1">
      <w:pPr>
        <w:spacing w:line="480" w:lineRule="auto"/>
      </w:pPr>
      <w:r>
        <w:tab/>
        <w:t>After</w:t>
      </w:r>
      <w:r w:rsidR="00F66D8E">
        <w:t xml:space="preserve"> breakf</w:t>
      </w:r>
      <w:r>
        <w:t xml:space="preserve">ast at the Black Cloister </w:t>
      </w:r>
      <w:r w:rsidR="00F66D8E">
        <w:t xml:space="preserve">the wedding party </w:t>
      </w:r>
      <w:r w:rsidR="00C42CBF" w:rsidRPr="00C42CBF">
        <w:t>processed through Wittenberg to the ringing of church bells to the parish church, had the ceremony at the threshold, proceeded back to the cloister for a dinner, then dancing a</w:t>
      </w:r>
      <w:r w:rsidR="000C2DE5">
        <w:t>t</w:t>
      </w:r>
      <w:r w:rsidR="00C42CBF" w:rsidRPr="00C42CBF">
        <w:t xml:space="preserve"> the town hall, then another feast at the town hall, and all home by 11:00 PM per the city watch.</w:t>
      </w:r>
      <w:r w:rsidR="002759CA">
        <w:rPr>
          <w:rStyle w:val="FootnoteReference"/>
        </w:rPr>
        <w:footnoteReference w:id="45"/>
      </w:r>
    </w:p>
    <w:p w14:paraId="6EA6534E" w14:textId="221A6842" w:rsidR="00643038" w:rsidRDefault="002759CA" w:rsidP="000D34B1">
      <w:pPr>
        <w:spacing w:line="480" w:lineRule="auto"/>
      </w:pPr>
      <w:r>
        <w:tab/>
      </w:r>
      <w:r w:rsidR="00D32C15">
        <w:t>Luther’s letters of invitation to attend the wedding ce</w:t>
      </w:r>
      <w:r w:rsidR="000C2DE5">
        <w:t>lebration express</w:t>
      </w:r>
      <w:r w:rsidR="005C7DA6">
        <w:t xml:space="preserve"> surprise</w:t>
      </w:r>
      <w:r w:rsidR="00D32C15">
        <w:t xml:space="preserve"> that God had so suddenly removed him from bachelorhood and attached him to a woman. </w:t>
      </w:r>
      <w:r w:rsidR="00B202B2">
        <w:t>And yet he did</w:t>
      </w:r>
      <w:r w:rsidR="005C7DA6">
        <w:t xml:space="preserve"> not seem unhappy. To </w:t>
      </w:r>
      <w:r w:rsidR="00DD1E9A">
        <w:t xml:space="preserve">friends in Mansfeld </w:t>
      </w:r>
      <w:r w:rsidR="004E4333">
        <w:t xml:space="preserve">he </w:t>
      </w:r>
      <w:r w:rsidR="00DD1E9A">
        <w:t>wrote, “So now, according to the wish of m</w:t>
      </w:r>
      <w:r w:rsidR="000C2DE5">
        <w:t xml:space="preserve">y dear father, I have married. </w:t>
      </w:r>
      <w:r w:rsidR="00DD1E9A">
        <w:t>I did it quickly lest those praters should stop it” and</w:t>
      </w:r>
      <w:r w:rsidR="000C2DE5">
        <w:t xml:space="preserve"> he</w:t>
      </w:r>
      <w:r w:rsidR="00DD1E9A">
        <w:t xml:space="preserve"> included a warm invitation to come to his celebration and house warming.</w:t>
      </w:r>
      <w:r w:rsidR="00DD1E9A">
        <w:rPr>
          <w:rStyle w:val="FootnoteReference"/>
        </w:rPr>
        <w:footnoteReference w:id="46"/>
      </w:r>
      <w:r w:rsidR="00DD1E9A">
        <w:t xml:space="preserve"> To </w:t>
      </w:r>
      <w:r w:rsidR="004E4333">
        <w:t>Wenzel Link</w:t>
      </w:r>
      <w:r w:rsidR="000C2DE5">
        <w:t xml:space="preserve"> Luther wrote,</w:t>
      </w:r>
      <w:r w:rsidR="005C7DA6">
        <w:t xml:space="preserve"> “Despite the fact that I was otherwise minded, the Lord has suddenly and unexpectedly contracted a marriage</w:t>
      </w:r>
      <w:r w:rsidR="00DD1E9A">
        <w:t xml:space="preserve"> for me with Catharina von Bora</w:t>
      </w:r>
      <w:r w:rsidR="004E4333">
        <w:t>.” Luther</w:t>
      </w:r>
      <w:r w:rsidR="005C7DA6">
        <w:t xml:space="preserve"> tell</w:t>
      </w:r>
      <w:r w:rsidR="004E4333">
        <w:t>s</w:t>
      </w:r>
      <w:r w:rsidR="005C7DA6">
        <w:t xml:space="preserve"> Link that he need not worry about the expense of a gift – just </w:t>
      </w:r>
      <w:r w:rsidR="004E4333">
        <w:t xml:space="preserve">to </w:t>
      </w:r>
      <w:r w:rsidR="005C7DA6">
        <w:t>come to the wedding</w:t>
      </w:r>
      <w:r w:rsidR="004E4333">
        <w:t xml:space="preserve"> – and asked for his prayers, as he had to bear many “slanders and reproaches because of this deed that God has done.”</w:t>
      </w:r>
      <w:r w:rsidR="005C7DA6">
        <w:rPr>
          <w:rStyle w:val="FootnoteReference"/>
        </w:rPr>
        <w:footnoteReference w:id="47"/>
      </w:r>
      <w:r w:rsidR="00643038">
        <w:t xml:space="preserve"> </w:t>
      </w:r>
    </w:p>
    <w:p w14:paraId="6C779C68" w14:textId="7C8D23D9" w:rsidR="00630893" w:rsidRDefault="00643038" w:rsidP="000D34B1">
      <w:pPr>
        <w:spacing w:line="480" w:lineRule="auto"/>
      </w:pPr>
      <w:r>
        <w:tab/>
        <w:t>In</w:t>
      </w:r>
      <w:r w:rsidR="00B202B2">
        <w:t xml:space="preserve"> his letter of invitation to</w:t>
      </w:r>
      <w:r>
        <w:t xml:space="preserve"> Amsdorf, Luther offers a more intimate summary of his th</w:t>
      </w:r>
      <w:r w:rsidR="00303A31">
        <w:t>oughts and motivations, writing</w:t>
      </w:r>
      <w:r w:rsidR="005C7DA6">
        <w:t>, “I hope to live a short time yet, to gratify my father, who asked me to marry and le</w:t>
      </w:r>
      <w:r>
        <w:t xml:space="preserve">ave him descendants; moreover, </w:t>
      </w:r>
      <w:r w:rsidR="005C7DA6">
        <w:t xml:space="preserve">I would confirm </w:t>
      </w:r>
      <w:r>
        <w:t>what I have taught by my example, for many are yet afraid even in the present great light of the Gospel. God has willed and caused my act. For I neither love my wife nor burn for her, but esteem her.”</w:t>
      </w:r>
      <w:r>
        <w:rPr>
          <w:rStyle w:val="FootnoteReference"/>
        </w:rPr>
        <w:footnoteReference w:id="48"/>
      </w:r>
      <w:r>
        <w:t xml:space="preserve"> A</w:t>
      </w:r>
      <w:r w:rsidR="000F4154">
        <w:t xml:space="preserve">lthough we can imagine how Luther’s thoughts were occupied with the pleasant business of moving his wife into their new home and wedding celebration planning, at </w:t>
      </w:r>
      <w:r>
        <w:t>the</w:t>
      </w:r>
      <w:r w:rsidR="000F4154">
        <w:t xml:space="preserve"> end of the</w:t>
      </w:r>
      <w:r>
        <w:t xml:space="preserve"> let</w:t>
      </w:r>
      <w:r w:rsidR="00832488">
        <w:t>ter Luther revealed</w:t>
      </w:r>
      <w:r w:rsidR="000F4154">
        <w:t xml:space="preserve"> that </w:t>
      </w:r>
      <w:r w:rsidR="003E7D23">
        <w:t>world event</w:t>
      </w:r>
      <w:r w:rsidR="00832488">
        <w:t>s</w:t>
      </w:r>
      <w:r w:rsidR="003E7D23">
        <w:t xml:space="preserve"> were not far from his heart.</w:t>
      </w:r>
      <w:r w:rsidR="00A16D5D">
        <w:t xml:space="preserve"> He concluded,</w:t>
      </w:r>
      <w:r w:rsidR="003E7D23">
        <w:t xml:space="preserve"> “The poor peasants are p</w:t>
      </w:r>
      <w:r w:rsidR="00832488">
        <w:t>erishing by the thousands every</w:t>
      </w:r>
      <w:r w:rsidR="003E7D23">
        <w:t>where. . . . Farewell, and pray for me.”</w:t>
      </w:r>
    </w:p>
    <w:p w14:paraId="5CAF95EC" w14:textId="7CAB3868" w:rsidR="00303A31" w:rsidRDefault="00A16D5D" w:rsidP="000D34B1">
      <w:pPr>
        <w:spacing w:line="480" w:lineRule="auto"/>
      </w:pPr>
      <w:r>
        <w:tab/>
        <w:t>Luther’s letter to Spalatin announcing his marriage was</w:t>
      </w:r>
      <w:r w:rsidR="00303A31">
        <w:t xml:space="preserve"> happy exultation, if not because of love, then because</w:t>
      </w:r>
      <w:r>
        <w:t xml:space="preserve">, </w:t>
      </w:r>
      <w:r w:rsidR="00303A31">
        <w:t>by his marriage</w:t>
      </w:r>
      <w:r>
        <w:t>,</w:t>
      </w:r>
      <w:r w:rsidR="00303A31">
        <w:t xml:space="preserve"> he had made the an</w:t>
      </w:r>
      <w:r>
        <w:t>gels laugh and the devils weep:</w:t>
      </w:r>
    </w:p>
    <w:p w14:paraId="6C5D3162" w14:textId="3B5C79E6" w:rsidR="00303A31" w:rsidRDefault="00303A31" w:rsidP="004E4333">
      <w:pPr>
        <w:ind w:left="720" w:right="630"/>
      </w:pPr>
      <w:r>
        <w:t xml:space="preserve">Grace and Peace. Dear Spalatin, I have stopped the mouths of my calumniators with Catharine von Bora. If we have a banquet to celebrate the wedding we wish you not only to be present but to help us in case </w:t>
      </w:r>
      <w:r w:rsidR="004E4333">
        <w:t>w</w:t>
      </w:r>
      <w:r>
        <w:t>e need game. … I have made myself so cheap and despised by this marriage that I expect the angels laugh and the devils weep thereat. The world and its wise men have not yet seen how pious and sacred is marriage, but they consider it impious and devilish in me. It pleases me, however, to have my marriage condemned by those who are ignorant of God. Farewell and pray for me. . . . MARTIN LUTHER.</w:t>
      </w:r>
    </w:p>
    <w:p w14:paraId="4F9FE6CA" w14:textId="77777777" w:rsidR="00A16D5D" w:rsidRDefault="00A16D5D" w:rsidP="005E40AB"/>
    <w:p w14:paraId="526D5BF1" w14:textId="77777777" w:rsidR="00B202B2" w:rsidRDefault="00B202B2" w:rsidP="005E40AB"/>
    <w:p w14:paraId="486D00FF" w14:textId="77777777" w:rsidR="00B202B2" w:rsidRDefault="00B202B2" w:rsidP="005E40AB"/>
    <w:p w14:paraId="18CC0550" w14:textId="77777777" w:rsidR="00B202B2" w:rsidRDefault="00B202B2" w:rsidP="005E40AB"/>
    <w:p w14:paraId="18B763FF" w14:textId="36BE82EC" w:rsidR="00805650" w:rsidRPr="00A16D5D" w:rsidRDefault="00805650" w:rsidP="005E40AB">
      <w:pPr>
        <w:rPr>
          <w:b/>
        </w:rPr>
      </w:pPr>
      <w:r w:rsidRPr="00A16D5D">
        <w:rPr>
          <w:b/>
        </w:rPr>
        <w:t>Conclusion</w:t>
      </w:r>
    </w:p>
    <w:p w14:paraId="4E83F0ED" w14:textId="77777777" w:rsidR="00805650" w:rsidRDefault="00805650" w:rsidP="005E40AB"/>
    <w:p w14:paraId="2C9EE26A" w14:textId="59081F7A" w:rsidR="00AF6E9F" w:rsidRDefault="00FA1CE7" w:rsidP="00A16D5D">
      <w:pPr>
        <w:spacing w:line="480" w:lineRule="auto"/>
      </w:pPr>
      <w:r>
        <w:tab/>
      </w:r>
      <w:r w:rsidR="00AF6E9F">
        <w:t>Luther’s marriage was certainly a confessional act. He had published and pre</w:t>
      </w:r>
      <w:r w:rsidR="000F4154">
        <w:t xml:space="preserve">ached that marriage was a </w:t>
      </w:r>
      <w:r w:rsidR="00AF6E9F">
        <w:t>good and godly thing, needful for all men and women save the very smallest number who had the gift of celibacy; that clergy should marry, that those in holy orders should be released from their vows of celibacy, and he encouraged other prominent reformers and church leaders to marry. It only made sense that the leader of the Reformation should follow his own advice.</w:t>
      </w:r>
    </w:p>
    <w:p w14:paraId="48B13770" w14:textId="27AC7CEA" w:rsidR="00AF6E9F" w:rsidRDefault="00BF7857" w:rsidP="00AF6E9F">
      <w:pPr>
        <w:spacing w:line="480" w:lineRule="auto"/>
      </w:pPr>
      <w:r>
        <w:tab/>
      </w:r>
      <w:r w:rsidR="00805650" w:rsidRPr="00805650">
        <w:t>The Luther-von Bora marriage exemplified the goals of the Reformation for th</w:t>
      </w:r>
      <w:r w:rsidR="001E3849">
        <w:t>e reform of m</w:t>
      </w:r>
      <w:r w:rsidR="00D97899">
        <w:t>arriage and family. The former monk and former nun enjoyed a faithful, productive, marriage in which they appreciated each</w:t>
      </w:r>
      <w:r w:rsidR="001E3849">
        <w:t xml:space="preserve"> another physi</w:t>
      </w:r>
      <w:r w:rsidR="00D97899">
        <w:t>cally as well</w:t>
      </w:r>
      <w:r w:rsidR="000F4154">
        <w:t xml:space="preserve"> as</w:t>
      </w:r>
      <w:r w:rsidR="00D97899">
        <w:t xml:space="preserve"> intellectually,</w:t>
      </w:r>
      <w:r w:rsidR="001E3849">
        <w:t xml:space="preserve"> </w:t>
      </w:r>
      <w:r w:rsidR="00D97899">
        <w:t xml:space="preserve">supported one another in good times and bad, </w:t>
      </w:r>
      <w:r w:rsidR="001E3849">
        <w:t>loved one another deeply,</w:t>
      </w:r>
      <w:r w:rsidR="00D97899">
        <w:t xml:space="preserve"> and raised Christian children. </w:t>
      </w:r>
      <w:r w:rsidR="00AF6E9F">
        <w:t>However, in moving from one with no intention of marrying to one who became engaged and married on the same day, within a matter of months, other factors came into play.</w:t>
      </w:r>
    </w:p>
    <w:p w14:paraId="2553A4F8" w14:textId="2C149E6B" w:rsidR="00CF1EB4" w:rsidRDefault="00FA1CE7" w:rsidP="00AF6E9F">
      <w:pPr>
        <w:spacing w:line="480" w:lineRule="auto"/>
      </w:pPr>
      <w:r>
        <w:tab/>
        <w:t>The fear of impending death as a heretic initi</w:t>
      </w:r>
      <w:r w:rsidR="00B202B2">
        <w:t>ally stayed Luther from marrying</w:t>
      </w:r>
      <w:r>
        <w:t>. However, under some pressure to marry and set an example, and perhaps at some level drawn to the comforts of marriage that he himself so enthusiastically extolled, Luther began to at least</w:t>
      </w:r>
      <w:r w:rsidR="00CF1EB4">
        <w:t xml:space="preserve"> consider the idea by 1524. Luther’s </w:t>
      </w:r>
      <w:r>
        <w:t>ongoing discussion with his good frie</w:t>
      </w:r>
      <w:r w:rsidR="009C1DF5">
        <w:t>nd Spalatin, in which each good-</w:t>
      </w:r>
      <w:r>
        <w:t xml:space="preserve">naturedly </w:t>
      </w:r>
      <w:r w:rsidR="00CF1EB4">
        <w:t xml:space="preserve">encouraged the other to marry, shows this. It seems to me that their mutual encouragement must have also moved Luther along. </w:t>
      </w:r>
    </w:p>
    <w:p w14:paraId="3208DCFE" w14:textId="2E0E42B8" w:rsidR="00782C7A" w:rsidRDefault="00782C7A" w:rsidP="00AF6E9F">
      <w:pPr>
        <w:spacing w:line="480" w:lineRule="auto"/>
      </w:pPr>
      <w:r>
        <w:tab/>
        <w:t xml:space="preserve">Immediately following his marriage, Luther wrote to his family and friends, inviting them to attend the wedding celebration in two weeks’ time. </w:t>
      </w:r>
      <w:r w:rsidR="000F4154">
        <w:t>In these letters the</w:t>
      </w:r>
      <w:r>
        <w:t xml:space="preserve"> explanations L</w:t>
      </w:r>
      <w:r w:rsidR="003E655C">
        <w:t>uther offered</w:t>
      </w:r>
      <w:r>
        <w:t xml:space="preserve"> </w:t>
      </w:r>
      <w:r w:rsidR="009C1DF5">
        <w:t xml:space="preserve">most </w:t>
      </w:r>
      <w:bookmarkStart w:id="0" w:name="_GoBack"/>
      <w:bookmarkEnd w:id="0"/>
      <w:r>
        <w:t>frequently for his wedding, were th</w:t>
      </w:r>
      <w:r w:rsidR="002B5A30">
        <w:t>at God had caused it to happen, and that</w:t>
      </w:r>
      <w:r>
        <w:t xml:space="preserve"> he</w:t>
      </w:r>
      <w:r w:rsidR="002B5A30">
        <w:t xml:space="preserve"> had</w:t>
      </w:r>
      <w:r>
        <w:t xml:space="preserve"> married in orde</w:t>
      </w:r>
      <w:r w:rsidR="000F4154">
        <w:t>r to obey and please his father and to stop the mouths of his detractors.</w:t>
      </w:r>
    </w:p>
    <w:p w14:paraId="4581FD99" w14:textId="7F98670F" w:rsidR="009C2E0E" w:rsidRDefault="003E655C" w:rsidP="00AF6E9F">
      <w:pPr>
        <w:spacing w:line="480" w:lineRule="auto"/>
      </w:pPr>
      <w:r>
        <w:tab/>
        <w:t>Did he marry for love, or with affection, or</w:t>
      </w:r>
      <w:r w:rsidR="00AF6E9F">
        <w:t xml:space="preserve"> anything like it? He wrote to Amsdorf on June 21, 1525, to tell him of his marriage and invite him to the banquet, and added, “For I neither love my wife nor burn for her, but esteem her.”</w:t>
      </w:r>
      <w:r w:rsidR="00AF6E9F">
        <w:rPr>
          <w:rStyle w:val="FootnoteReference"/>
        </w:rPr>
        <w:footnoteReference w:id="49"/>
      </w:r>
      <w:r>
        <w:t xml:space="preserve"> Another interpretation is “cherish.” </w:t>
      </w:r>
      <w:r w:rsidR="002B5A30">
        <w:t xml:space="preserve">However, it </w:t>
      </w:r>
      <w:r w:rsidR="00AF6E9F">
        <w:t>seem</w:t>
      </w:r>
      <w:r w:rsidR="002B5A30">
        <w:t>s likely</w:t>
      </w:r>
      <w:r w:rsidR="00AF6E9F">
        <w:t xml:space="preserve"> that there was at least some happy affinity between the former Cistercian nun and the reforme</w:t>
      </w:r>
      <w:r>
        <w:t>r of Wittenberg before they wed. They had known each other</w:t>
      </w:r>
      <w:r w:rsidR="002B5A30">
        <w:t xml:space="preserve"> since 1523</w:t>
      </w:r>
      <w:r>
        <w:t xml:space="preserve">, and </w:t>
      </w:r>
      <w:r w:rsidR="002B5A30">
        <w:t>the fact that during this time</w:t>
      </w:r>
      <w:r w:rsidR="009C2E0E">
        <w:t xml:space="preserve"> Luther sought suitable situations for all the former nuns in his care, </w:t>
      </w:r>
      <w:r w:rsidR="002B5A30">
        <w:t xml:space="preserve">meant that </w:t>
      </w:r>
      <w:r w:rsidR="009C2E0E">
        <w:t>Katharina’s we</w:t>
      </w:r>
      <w:r w:rsidR="002B5A30">
        <w:t>llbeing had been on his mind for two years.</w:t>
      </w:r>
    </w:p>
    <w:p w14:paraId="427B555F" w14:textId="5D78F0EC" w:rsidR="00AF6E9F" w:rsidRDefault="009C2E0E" w:rsidP="00AF6E9F">
      <w:pPr>
        <w:spacing w:line="480" w:lineRule="auto"/>
      </w:pPr>
      <w:r>
        <w:tab/>
      </w:r>
      <w:r w:rsidR="00AE01C7">
        <w:t xml:space="preserve">As for Katharina, </w:t>
      </w:r>
      <w:r>
        <w:t xml:space="preserve">surely there were </w:t>
      </w:r>
      <w:r w:rsidR="002B5A30">
        <w:t xml:space="preserve">other single men in Wittenberg –  </w:t>
      </w:r>
      <w:r>
        <w:t>refo</w:t>
      </w:r>
      <w:r w:rsidR="002B5A30">
        <w:t xml:space="preserve">rmers, professors, pastors – </w:t>
      </w:r>
      <w:r>
        <w:t>whom Katharina might hav</w:t>
      </w:r>
      <w:r w:rsidR="00AE01C7">
        <w:t>e married</w:t>
      </w:r>
      <w:r>
        <w:t>. Katharina was attractive enough in body and spiri</w:t>
      </w:r>
      <w:r w:rsidR="00AE01C7">
        <w:t>t to have captured the admiration</w:t>
      </w:r>
      <w:r>
        <w:t xml:space="preserve"> of</w:t>
      </w:r>
      <w:r w:rsidR="00AE01C7">
        <w:t xml:space="preserve"> the Danish king</w:t>
      </w:r>
      <w:r>
        <w:t xml:space="preserve"> Christian II,</w:t>
      </w:r>
      <w:r w:rsidR="00AE01C7">
        <w:t xml:space="preserve"> who made her the present of a gold ring, and the heart of</w:t>
      </w:r>
      <w:r>
        <w:t xml:space="preserve"> </w:t>
      </w:r>
      <w:r w:rsidR="00AE01C7">
        <w:t>the patrician Jerome Baumgärtner. And yet Katharina named Martin Luther as her only choice for husband, or</w:t>
      </w:r>
      <w:r w:rsidR="000F4154">
        <w:t xml:space="preserve"> if failing that, Nicholas von </w:t>
      </w:r>
      <w:r w:rsidR="002B5A30">
        <w:t>Amsdorf. A</w:t>
      </w:r>
      <w:r w:rsidR="00AE01C7">
        <w:t>s events moved Luther quickly towards marriage</w:t>
      </w:r>
      <w:r w:rsidR="00163FC5">
        <w:t xml:space="preserve"> in the spring of 1525</w:t>
      </w:r>
      <w:r w:rsidR="00AE01C7">
        <w:t>, h</w:t>
      </w:r>
      <w:r w:rsidR="00163FC5">
        <w:t>e may have discovered that Katharina embodi</w:t>
      </w:r>
      <w:r w:rsidR="00417E6E">
        <w:t>ed greater virtue and attractiveness</w:t>
      </w:r>
      <w:r w:rsidR="00163FC5">
        <w:t xml:space="preserve"> than simply</w:t>
      </w:r>
      <w:r w:rsidR="00417E6E">
        <w:t xml:space="preserve"> being</w:t>
      </w:r>
      <w:r w:rsidR="00163FC5">
        <w:t xml:space="preserve"> the last remaining nun in his care.</w:t>
      </w:r>
      <w:r w:rsidR="00735738">
        <w:t xml:space="preserve"> Days after the wedding Luther called her “Lord Katie,” and within months, writing to Spalatin about his “best little creation of God,” surely Luther was also thinking of Katie, “his rib,” whom he loved.</w:t>
      </w:r>
    </w:p>
    <w:p w14:paraId="566FD982" w14:textId="0AC34EFD" w:rsidR="00163FC5" w:rsidRDefault="00163FC5" w:rsidP="00AF6E9F">
      <w:pPr>
        <w:spacing w:line="480" w:lineRule="auto"/>
      </w:pPr>
      <w:r>
        <w:tab/>
        <w:t>Whereas previously, the fear of death as a heretic had held Luther back, the fear of death at the hands of marauding peasants, or as the world itself came to an end, encouraged him to act quickly. While traveling in Apri</w:t>
      </w:r>
      <w:r w:rsidR="002B5A30">
        <w:t>l of 1525 Luther came to think</w:t>
      </w:r>
      <w:r>
        <w:t xml:space="preserve"> that the peasants might reach Wittenberg, and just as much, he believed that the violence of the war signaled the end of the world. He believed that the devil, who opposed the spread of the gospel as well as stable, Christian marriages, wished to see him dead by one me</w:t>
      </w:r>
      <w:r w:rsidR="00735738">
        <w:t>ans or another, and so he married</w:t>
      </w:r>
      <w:r w:rsidR="00AD67B6">
        <w:t xml:space="preserve"> his Katie</w:t>
      </w:r>
      <w:r>
        <w:t xml:space="preserve"> to spite the devil.</w:t>
      </w:r>
    </w:p>
    <w:p w14:paraId="75C017E6" w14:textId="541D9033" w:rsidR="0087060D" w:rsidRPr="00C42CBF" w:rsidRDefault="0087060D" w:rsidP="00417E6E">
      <w:pPr>
        <w:spacing w:line="480" w:lineRule="auto"/>
      </w:pPr>
    </w:p>
    <w:sectPr w:rsidR="0087060D" w:rsidRPr="00C42CBF" w:rsidSect="000B295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A29E6" w14:textId="77777777" w:rsidR="00703FB6" w:rsidRDefault="00703FB6" w:rsidP="00E961E4">
      <w:r>
        <w:separator/>
      </w:r>
    </w:p>
  </w:endnote>
  <w:endnote w:type="continuationSeparator" w:id="0">
    <w:p w14:paraId="1C9DB396" w14:textId="77777777" w:rsidR="00703FB6" w:rsidRDefault="00703FB6" w:rsidP="00E9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D946" w14:textId="77777777" w:rsidR="00703FB6" w:rsidRDefault="00703FB6" w:rsidP="00F140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9CC71" w14:textId="77777777" w:rsidR="00703FB6" w:rsidRDefault="00703F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22493" w14:textId="77777777" w:rsidR="00703FB6" w:rsidRDefault="00703FB6" w:rsidP="00F140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1DF5">
      <w:rPr>
        <w:rStyle w:val="PageNumber"/>
        <w:noProof/>
      </w:rPr>
      <w:t>1</w:t>
    </w:r>
    <w:r>
      <w:rPr>
        <w:rStyle w:val="PageNumber"/>
      </w:rPr>
      <w:fldChar w:fldCharType="end"/>
    </w:r>
  </w:p>
  <w:p w14:paraId="32527AEA" w14:textId="77777777" w:rsidR="00703FB6" w:rsidRDefault="00703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5C7E1" w14:textId="77777777" w:rsidR="00703FB6" w:rsidRDefault="00703FB6" w:rsidP="00E961E4">
      <w:r>
        <w:separator/>
      </w:r>
    </w:p>
  </w:footnote>
  <w:footnote w:type="continuationSeparator" w:id="0">
    <w:p w14:paraId="08E8EA5A" w14:textId="77777777" w:rsidR="00703FB6" w:rsidRDefault="00703FB6" w:rsidP="00E961E4">
      <w:r>
        <w:continuationSeparator/>
      </w:r>
    </w:p>
  </w:footnote>
  <w:footnote w:id="1">
    <w:p w14:paraId="3F544976" w14:textId="77777777" w:rsidR="00703FB6" w:rsidRDefault="00703FB6">
      <w:pPr>
        <w:pStyle w:val="FootnoteText"/>
      </w:pPr>
      <w:r>
        <w:rPr>
          <w:rStyle w:val="FootnoteReference"/>
        </w:rPr>
        <w:footnoteRef/>
      </w:r>
      <w:r>
        <w:t xml:space="preserve"> While there is no scholarly consensus as to whether Luther did in fact post the</w:t>
      </w:r>
    </w:p>
    <w:p w14:paraId="18C193FB" w14:textId="6EBD17F4" w:rsidR="00703FB6" w:rsidRDefault="00703FB6">
      <w:pPr>
        <w:pStyle w:val="FootnoteText"/>
      </w:pPr>
      <w:r>
        <w:t xml:space="preserve"> theses on the Castle Church door, this would have been in keeping with University custom. Philipp Melanchthon refers to posting the theses in his </w:t>
      </w:r>
      <w:r>
        <w:rPr>
          <w:rFonts w:eastAsia="Times New Roman" w:cs="Times New Roman"/>
        </w:rPr>
        <w:t>preface to the second volume of Luther's collected works (Wittenberg edition, 1546), and</w:t>
      </w:r>
      <w:r>
        <w:t xml:space="preserve"> </w:t>
      </w:r>
      <w:r w:rsidRPr="008C4CE9">
        <w:rPr>
          <w:rStyle w:val="reference-text"/>
          <w:rFonts w:eastAsia="Times New Roman" w:cs="Times New Roman"/>
        </w:rPr>
        <w:t>Georg Rörer</w:t>
      </w:r>
      <w:r>
        <w:rPr>
          <w:rStyle w:val="reference-text"/>
          <w:rFonts w:eastAsia="Times New Roman" w:cs="Times New Roman"/>
        </w:rPr>
        <w:t xml:space="preserve">, Luther's secretary, wrote in a note in 1540 that Luther posted the theses to the church doors of Wittenberg. We do know that </w:t>
      </w:r>
      <w:r>
        <w:rPr>
          <w:rFonts w:eastAsia="Times New Roman" w:cs="Times New Roman"/>
        </w:rPr>
        <w:t xml:space="preserve">Luther mailed the </w:t>
      </w:r>
      <w:r>
        <w:rPr>
          <w:rFonts w:eastAsia="Times New Roman" w:cs="Times New Roman"/>
          <w:i/>
          <w:iCs/>
        </w:rPr>
        <w:t>Theses</w:t>
      </w:r>
      <w:r>
        <w:rPr>
          <w:rFonts w:eastAsia="Times New Roman" w:cs="Times New Roman"/>
        </w:rPr>
        <w:t xml:space="preserve"> enclosed with a letter to the Archbishop of Mainz, </w:t>
      </w:r>
      <w:r w:rsidRPr="00132343">
        <w:rPr>
          <w:rFonts w:eastAsia="Times New Roman" w:cs="Times New Roman"/>
        </w:rPr>
        <w:t>Albert of Brandenburg</w:t>
      </w:r>
      <w:r>
        <w:rPr>
          <w:rFonts w:eastAsia="Times New Roman" w:cs="Times New Roman"/>
        </w:rPr>
        <w:t xml:space="preserve">, on October 31, 1517. </w:t>
      </w:r>
    </w:p>
  </w:footnote>
  <w:footnote w:id="2">
    <w:p w14:paraId="1FAEEA74" w14:textId="77777777" w:rsidR="00703FB6" w:rsidRDefault="00703FB6" w:rsidP="005658FE">
      <w:pPr>
        <w:pStyle w:val="FootnoteText"/>
      </w:pPr>
      <w:r>
        <w:rPr>
          <w:rStyle w:val="FootnoteReference"/>
        </w:rPr>
        <w:footnoteRef/>
      </w:r>
      <w:r>
        <w:t xml:space="preserve"> John Witte, Jr., “The Reformation of Marriage Law in Martin Luther’s Germany: Its Significance Then and Now,” </w:t>
      </w:r>
      <w:r w:rsidRPr="00DA715A">
        <w:rPr>
          <w:u w:val="single"/>
        </w:rPr>
        <w:t>The Journal of Law and Religion</w:t>
      </w:r>
      <w:r>
        <w:t xml:space="preserve"> IV (1986) p. 307.</w:t>
      </w:r>
    </w:p>
  </w:footnote>
  <w:footnote w:id="3">
    <w:p w14:paraId="14E9922A" w14:textId="5161E280" w:rsidR="00703FB6" w:rsidRDefault="00703FB6">
      <w:pPr>
        <w:pStyle w:val="FootnoteText"/>
      </w:pPr>
      <w:r>
        <w:rPr>
          <w:rStyle w:val="FootnoteReference"/>
        </w:rPr>
        <w:footnoteRef/>
      </w:r>
      <w:r>
        <w:t xml:space="preserve"> For an excellent overview see Steven Ozment, </w:t>
      </w:r>
      <w:r w:rsidRPr="007E2688">
        <w:rPr>
          <w:i/>
        </w:rPr>
        <w:t>When Fathers Ruled: Family Life in Reformation Europe</w:t>
      </w:r>
      <w:r>
        <w:t xml:space="preserve"> (Cambridge: Harvard University Press, 1983) chapter 1.</w:t>
      </w:r>
    </w:p>
  </w:footnote>
  <w:footnote w:id="4">
    <w:p w14:paraId="38AD744A" w14:textId="0B9AB5EA" w:rsidR="00703FB6" w:rsidRDefault="00703FB6" w:rsidP="004C0631">
      <w:pPr>
        <w:pStyle w:val="FootnoteText"/>
      </w:pPr>
      <w:r>
        <w:rPr>
          <w:rStyle w:val="FootnoteReference"/>
        </w:rPr>
        <w:footnoteRef/>
      </w:r>
      <w:r>
        <w:t xml:space="preserve"> Scott Hendrix, “Christianizing Domestic Relations: Women and Marriage in Johann Freder’s </w:t>
      </w:r>
      <w:r w:rsidRPr="00A14A8B">
        <w:rPr>
          <w:i/>
        </w:rPr>
        <w:t>Dialogus dem Ehestand zu Ehren</w:t>
      </w:r>
      <w:r>
        <w:t>,” Sixteenth Century Journal (XXIII, No. 2, 1992) p. 254</w:t>
      </w:r>
    </w:p>
  </w:footnote>
  <w:footnote w:id="5">
    <w:p w14:paraId="353B44BF" w14:textId="74B3D227" w:rsidR="00703FB6" w:rsidRDefault="00703FB6">
      <w:pPr>
        <w:pStyle w:val="FootnoteText"/>
      </w:pPr>
      <w:r>
        <w:rPr>
          <w:rStyle w:val="FootnoteReference"/>
        </w:rPr>
        <w:footnoteRef/>
      </w:r>
      <w:r>
        <w:t xml:space="preserve"> Ozment, p. 1.</w:t>
      </w:r>
    </w:p>
  </w:footnote>
  <w:footnote w:id="6">
    <w:p w14:paraId="65A3C332" w14:textId="01A11C66" w:rsidR="00703FB6" w:rsidRDefault="00703FB6" w:rsidP="009574C7">
      <w:pPr>
        <w:pStyle w:val="FootnoteText"/>
      </w:pPr>
      <w:r>
        <w:rPr>
          <w:rStyle w:val="FootnoteReference"/>
        </w:rPr>
        <w:footnoteRef/>
      </w:r>
      <w:r>
        <w:t xml:space="preserve"> Martin Luther,</w:t>
      </w:r>
      <w:r>
        <w:rPr>
          <w:i/>
        </w:rPr>
        <w:t xml:space="preserve"> </w:t>
      </w:r>
      <w:r>
        <w:t>“</w:t>
      </w:r>
      <w:r w:rsidRPr="00E63135">
        <w:t>The Estate of Marriage</w:t>
      </w:r>
      <w:r w:rsidRPr="001E6CC4">
        <w:t xml:space="preserve"> </w:t>
      </w:r>
      <w:r>
        <w:t xml:space="preserve">(1522),” </w:t>
      </w:r>
      <w:r w:rsidRPr="00BD3F0F">
        <w:rPr>
          <w:i/>
        </w:rPr>
        <w:t>Luther’s Works</w:t>
      </w:r>
      <w:r>
        <w:t>, eds. Jaroslav Pelikan and Helmut T. Lehmann (Philadelphia: Fortress Press and St. Louis: Concordia Press, 1955-1986) 45, p. 36. Hereafter cited as LW.</w:t>
      </w:r>
    </w:p>
  </w:footnote>
  <w:footnote w:id="7">
    <w:p w14:paraId="69F7F65D" w14:textId="6C14C2C2" w:rsidR="00703FB6" w:rsidRDefault="00703FB6" w:rsidP="00F35A55">
      <w:pPr>
        <w:pStyle w:val="FootnoteText"/>
      </w:pPr>
      <w:r>
        <w:rPr>
          <w:rStyle w:val="FootnoteReference"/>
        </w:rPr>
        <w:footnoteRef/>
      </w:r>
      <w:r>
        <w:t xml:space="preserve"> Martin Luther, “The Babylonian Captivity of the Church,” </w:t>
      </w:r>
      <w:r w:rsidRPr="006636C1">
        <w:rPr>
          <w:i/>
        </w:rPr>
        <w:t>The Annotated Luther: Church and Sacraments</w:t>
      </w:r>
      <w:r>
        <w:t xml:space="preserve">, Vol. 3, ed. Paul W. Robinson (Minneapolis: Fortress Press, 2016) p. 96-110. </w:t>
      </w:r>
    </w:p>
  </w:footnote>
  <w:footnote w:id="8">
    <w:p w14:paraId="6B2C8883" w14:textId="73807ED0" w:rsidR="00703FB6" w:rsidRDefault="00703FB6">
      <w:pPr>
        <w:pStyle w:val="FootnoteText"/>
      </w:pPr>
      <w:r>
        <w:rPr>
          <w:rStyle w:val="FootnoteReference"/>
        </w:rPr>
        <w:footnoteRef/>
      </w:r>
      <w:r>
        <w:t xml:space="preserve"> Ibid., 104.</w:t>
      </w:r>
    </w:p>
  </w:footnote>
  <w:footnote w:id="9">
    <w:p w14:paraId="6625BC8C" w14:textId="1894B18A" w:rsidR="00703FB6" w:rsidRDefault="00703FB6">
      <w:pPr>
        <w:pStyle w:val="FootnoteText"/>
      </w:pPr>
      <w:r>
        <w:rPr>
          <w:rStyle w:val="FootnoteReference"/>
        </w:rPr>
        <w:footnoteRef/>
      </w:r>
      <w:r>
        <w:t xml:space="preserve"> Ibid., 106.</w:t>
      </w:r>
    </w:p>
  </w:footnote>
  <w:footnote w:id="10">
    <w:p w14:paraId="6DB4A901" w14:textId="7EAB7285" w:rsidR="00703FB6" w:rsidRDefault="00703FB6">
      <w:pPr>
        <w:pStyle w:val="FootnoteText"/>
      </w:pPr>
      <w:r>
        <w:rPr>
          <w:rStyle w:val="FootnoteReference"/>
        </w:rPr>
        <w:footnoteRef/>
      </w:r>
      <w:r>
        <w:t xml:space="preserve"> </w:t>
      </w:r>
      <w:r w:rsidRPr="001E6CC4">
        <w:t xml:space="preserve">Luther, </w:t>
      </w:r>
      <w:r>
        <w:rPr>
          <w:i/>
        </w:rPr>
        <w:t>Estate</w:t>
      </w:r>
      <w:r>
        <w:t>; LW 45, p. 18.</w:t>
      </w:r>
    </w:p>
  </w:footnote>
  <w:footnote w:id="11">
    <w:p w14:paraId="7DAB97EC" w14:textId="19F3057D" w:rsidR="00703FB6" w:rsidRDefault="00703FB6">
      <w:pPr>
        <w:pStyle w:val="FootnoteText"/>
      </w:pPr>
      <w:r>
        <w:rPr>
          <w:rStyle w:val="FootnoteReference"/>
        </w:rPr>
        <w:footnoteRef/>
      </w:r>
      <w:r>
        <w:t xml:space="preserve"> Ibid., p. </w:t>
      </w:r>
      <w:r w:rsidRPr="001E6CC4">
        <w:t xml:space="preserve">18. </w:t>
      </w:r>
    </w:p>
  </w:footnote>
  <w:footnote w:id="12">
    <w:p w14:paraId="3663CF41" w14:textId="206FF2D3" w:rsidR="00703FB6" w:rsidRDefault="00703FB6">
      <w:pPr>
        <w:pStyle w:val="FootnoteText"/>
      </w:pPr>
      <w:r>
        <w:rPr>
          <w:rStyle w:val="FootnoteReference"/>
        </w:rPr>
        <w:footnoteRef/>
      </w:r>
      <w:r>
        <w:t xml:space="preserve"> Haiko A. Oberman, </w:t>
      </w:r>
      <w:r w:rsidRPr="00350CD9">
        <w:rPr>
          <w:i/>
        </w:rPr>
        <w:t>Luther: Man Between God and the Devil</w:t>
      </w:r>
      <w:r>
        <w:t>, translated by Eileen Walliser-Schwarzbart (New York: Doubleday, 1989) p. 273.</w:t>
      </w:r>
    </w:p>
  </w:footnote>
  <w:footnote w:id="13">
    <w:p w14:paraId="519C2915" w14:textId="597AAFAC" w:rsidR="00703FB6" w:rsidRDefault="00703FB6" w:rsidP="00AB1201">
      <w:pPr>
        <w:pStyle w:val="FootnoteText"/>
      </w:pPr>
      <w:r>
        <w:rPr>
          <w:rStyle w:val="FootnoteReference"/>
        </w:rPr>
        <w:footnoteRef/>
      </w:r>
      <w:r>
        <w:t xml:space="preserve"> Luther is referring to Argula von Grumbach, nee Stauff, of Bavaria, who, though relatively unknown today, </w:t>
      </w:r>
      <w:r w:rsidRPr="00DF21C4">
        <w:t>was a powerful presence in the early years of the Reformation.</w:t>
      </w:r>
      <w:r>
        <w:t xml:space="preserve"> Educated, highly intelligent, and a theologian, von Grumbach wrote and</w:t>
      </w:r>
      <w:r w:rsidRPr="00F24BDC">
        <w:t xml:space="preserve"> effectively harnessed the printing pr</w:t>
      </w:r>
      <w:r>
        <w:t>ess to publish pamphlets in defense of the Protestant</w:t>
      </w:r>
      <w:r w:rsidRPr="00F24BDC">
        <w:t xml:space="preserve"> cause. </w:t>
      </w:r>
      <w:r>
        <w:t>She corresponded with Melanchthon, Luther and Spalatin. Here it seems that von Grumbach had written to Luther encouraging him to marry, and he references that letter.</w:t>
      </w:r>
    </w:p>
  </w:footnote>
  <w:footnote w:id="14">
    <w:p w14:paraId="6EE0F267" w14:textId="77777777" w:rsidR="00703FB6" w:rsidRDefault="00703FB6" w:rsidP="00AB1201">
      <w:pPr>
        <w:pStyle w:val="FootnoteText"/>
      </w:pPr>
      <w:r>
        <w:rPr>
          <w:rStyle w:val="FootnoteReference"/>
        </w:rPr>
        <w:footnoteRef/>
      </w:r>
      <w:r>
        <w:t xml:space="preserve"> Martin Luther, </w:t>
      </w:r>
      <w:r w:rsidRPr="00350CD9">
        <w:rPr>
          <w:i/>
        </w:rPr>
        <w:t>Luther’s Correspondence and other Contemporary Letters</w:t>
      </w:r>
      <w:r>
        <w:t>, Vol. II, 1521-1530, translated and edited by Preserved Smith and Charles M Jacobs (Philadelphia: The Lutheran Publication Society, 1918) letter 648, p. 264. Hereafter referred to as Smith.</w:t>
      </w:r>
    </w:p>
  </w:footnote>
  <w:footnote w:id="15">
    <w:p w14:paraId="5129FE6B" w14:textId="3D18837D" w:rsidR="00703FB6" w:rsidRDefault="00703FB6" w:rsidP="00715029">
      <w:pPr>
        <w:pStyle w:val="FootnoteText"/>
      </w:pPr>
      <w:r>
        <w:rPr>
          <w:rStyle w:val="FootnoteReference"/>
        </w:rPr>
        <w:footnoteRef/>
      </w:r>
      <w:r>
        <w:t xml:space="preserve"> Ibid., let. 648, p. 263-4</w:t>
      </w:r>
    </w:p>
  </w:footnote>
  <w:footnote w:id="16">
    <w:p w14:paraId="67699990" w14:textId="77777777" w:rsidR="00703FB6" w:rsidRDefault="00703FB6" w:rsidP="0009396B">
      <w:pPr>
        <w:pStyle w:val="FootnoteText"/>
      </w:pPr>
      <w:r>
        <w:rPr>
          <w:rStyle w:val="FootnoteReference"/>
        </w:rPr>
        <w:footnoteRef/>
      </w:r>
      <w:r>
        <w:t xml:space="preserve"> Martin Brecht, </w:t>
      </w:r>
      <w:r w:rsidRPr="00222548">
        <w:rPr>
          <w:i/>
        </w:rPr>
        <w:t>Martin Luther: Shaping and Defining the Reformation, 1521-1532</w:t>
      </w:r>
      <w:r>
        <w:t>, translated by James L. Schaaf (Minneapolis: Fortress Press, 1990) p. 92.</w:t>
      </w:r>
    </w:p>
  </w:footnote>
  <w:footnote w:id="17">
    <w:p w14:paraId="18FBC6A2" w14:textId="0A9C9EAB" w:rsidR="00703FB6" w:rsidRDefault="00703FB6" w:rsidP="00BE1649">
      <w:pPr>
        <w:pStyle w:val="FootnoteText"/>
      </w:pPr>
      <w:r>
        <w:rPr>
          <w:rStyle w:val="FootnoteReference"/>
        </w:rPr>
        <w:footnoteRef/>
      </w:r>
      <w:r>
        <w:t xml:space="preserve"> Smith, let. 649, p. 264.</w:t>
      </w:r>
    </w:p>
  </w:footnote>
  <w:footnote w:id="18">
    <w:p w14:paraId="4BF7ABAD" w14:textId="77777777" w:rsidR="00703FB6" w:rsidRDefault="00703FB6" w:rsidP="00715029">
      <w:pPr>
        <w:pStyle w:val="FootnoteText"/>
      </w:pPr>
      <w:r>
        <w:rPr>
          <w:rStyle w:val="FootnoteReference"/>
        </w:rPr>
        <w:footnoteRef/>
      </w:r>
      <w:r>
        <w:t xml:space="preserve"> Timothy F. Lull and Derek R. Nelson, </w:t>
      </w:r>
      <w:r w:rsidRPr="0093370F">
        <w:rPr>
          <w:i/>
        </w:rPr>
        <w:t>Resilient Reformer: The Life and Thought of Martin Luther</w:t>
      </w:r>
      <w:r>
        <w:t xml:space="preserve"> (Minneapolis: Fortress Press, 2015) p. 243.</w:t>
      </w:r>
    </w:p>
  </w:footnote>
  <w:footnote w:id="19">
    <w:p w14:paraId="17286EB3" w14:textId="04287AF5" w:rsidR="00703FB6" w:rsidRDefault="00703FB6" w:rsidP="00CE4C04">
      <w:pPr>
        <w:pStyle w:val="FootnoteText"/>
      </w:pPr>
      <w:r>
        <w:rPr>
          <w:rStyle w:val="FootnoteReference"/>
        </w:rPr>
        <w:footnoteRef/>
      </w:r>
      <w:r>
        <w:t xml:space="preserve"> Smith, let. 677, p. 305-306.</w:t>
      </w:r>
    </w:p>
  </w:footnote>
  <w:footnote w:id="20">
    <w:p w14:paraId="53121FCB" w14:textId="4DB0A763" w:rsidR="00703FB6" w:rsidRDefault="00703FB6" w:rsidP="00715029">
      <w:pPr>
        <w:pStyle w:val="FootnoteText"/>
      </w:pPr>
      <w:r>
        <w:rPr>
          <w:rStyle w:val="FootnoteReference"/>
        </w:rPr>
        <w:footnoteRef/>
      </w:r>
      <w:r>
        <w:t xml:space="preserve"> Ibid., let. 719, p. 355.</w:t>
      </w:r>
    </w:p>
  </w:footnote>
  <w:footnote w:id="21">
    <w:p w14:paraId="795A8F2D" w14:textId="70791C5D" w:rsidR="00703FB6" w:rsidRDefault="00703FB6" w:rsidP="00715029">
      <w:pPr>
        <w:pStyle w:val="FootnoteText"/>
      </w:pPr>
      <w:r>
        <w:rPr>
          <w:rStyle w:val="FootnoteReference"/>
        </w:rPr>
        <w:footnoteRef/>
      </w:r>
      <w:r>
        <w:t xml:space="preserve"> Ibid., let. 719, p. 356. </w:t>
      </w:r>
    </w:p>
  </w:footnote>
  <w:footnote w:id="22">
    <w:p w14:paraId="0BCE4CE6" w14:textId="4D86A7B7" w:rsidR="00703FB6" w:rsidRDefault="00703FB6">
      <w:pPr>
        <w:pStyle w:val="FootnoteText"/>
      </w:pPr>
      <w:r>
        <w:rPr>
          <w:rStyle w:val="FootnoteReference"/>
        </w:rPr>
        <w:footnoteRef/>
      </w:r>
      <w:r>
        <w:t xml:space="preserve"> Oberman, p. 276.</w:t>
      </w:r>
    </w:p>
  </w:footnote>
  <w:footnote w:id="23">
    <w:p w14:paraId="40C09823" w14:textId="422C4461" w:rsidR="00703FB6" w:rsidRDefault="00703FB6">
      <w:pPr>
        <w:pStyle w:val="FootnoteText"/>
      </w:pPr>
      <w:r>
        <w:rPr>
          <w:rStyle w:val="FootnoteReference"/>
        </w:rPr>
        <w:footnoteRef/>
      </w:r>
      <w:r>
        <w:t xml:space="preserve"> Thomas A. Fudge, “Incest and Lust in Luther’s Marriage: Theology and Morality in Reformation Polemics,” Sixteenth Century Journal (XXXIV, No. 2, 2003). 319-345. </w:t>
      </w:r>
    </w:p>
  </w:footnote>
  <w:footnote w:id="24">
    <w:p w14:paraId="5265737D" w14:textId="36895967" w:rsidR="00703FB6" w:rsidRDefault="00703FB6">
      <w:pPr>
        <w:pStyle w:val="FootnoteText"/>
      </w:pPr>
      <w:r>
        <w:rPr>
          <w:rStyle w:val="FootnoteReference"/>
        </w:rPr>
        <w:footnoteRef/>
      </w:r>
      <w:r>
        <w:t xml:space="preserve"> Johannes Bugenhagen.</w:t>
      </w:r>
    </w:p>
  </w:footnote>
  <w:footnote w:id="25">
    <w:p w14:paraId="649D7BFA" w14:textId="6A3EB520" w:rsidR="00703FB6" w:rsidRDefault="00703FB6">
      <w:pPr>
        <w:pStyle w:val="FootnoteText"/>
      </w:pPr>
      <w:r>
        <w:rPr>
          <w:rStyle w:val="FootnoteReference"/>
        </w:rPr>
        <w:footnoteRef/>
      </w:r>
      <w:r>
        <w:t xml:space="preserve"> Lucas Cranach.</w:t>
      </w:r>
    </w:p>
  </w:footnote>
  <w:footnote w:id="26">
    <w:p w14:paraId="1292B793" w14:textId="1D7D73AD" w:rsidR="00703FB6" w:rsidRDefault="00703FB6">
      <w:pPr>
        <w:pStyle w:val="FootnoteText"/>
      </w:pPr>
      <w:r>
        <w:rPr>
          <w:rStyle w:val="FootnoteReference"/>
        </w:rPr>
        <w:footnoteRef/>
      </w:r>
      <w:r>
        <w:t xml:space="preserve"> John Apel.</w:t>
      </w:r>
    </w:p>
  </w:footnote>
  <w:footnote w:id="27">
    <w:p w14:paraId="155B86D1" w14:textId="2B6CA49C" w:rsidR="00703FB6" w:rsidRDefault="00703FB6">
      <w:pPr>
        <w:pStyle w:val="FootnoteText"/>
      </w:pPr>
      <w:r>
        <w:rPr>
          <w:rStyle w:val="FootnoteReference"/>
        </w:rPr>
        <w:footnoteRef/>
      </w:r>
      <w:r>
        <w:t xml:space="preserve"> Smith, let. 692, p. 325.</w:t>
      </w:r>
    </w:p>
  </w:footnote>
  <w:footnote w:id="28">
    <w:p w14:paraId="36DAD309" w14:textId="01F25176" w:rsidR="00703FB6" w:rsidRDefault="00703FB6">
      <w:pPr>
        <w:pStyle w:val="FootnoteText"/>
      </w:pPr>
      <w:r>
        <w:rPr>
          <w:rStyle w:val="FootnoteReference"/>
        </w:rPr>
        <w:footnoteRef/>
      </w:r>
      <w:r>
        <w:t xml:space="preserve"> Oberman, p. 277-8.</w:t>
      </w:r>
    </w:p>
  </w:footnote>
  <w:footnote w:id="29">
    <w:p w14:paraId="3095CA1F" w14:textId="155C3043" w:rsidR="00703FB6" w:rsidRDefault="00703FB6" w:rsidP="007F43D2">
      <w:pPr>
        <w:pStyle w:val="FootnoteText"/>
      </w:pPr>
      <w:r>
        <w:rPr>
          <w:rStyle w:val="FootnoteReference"/>
        </w:rPr>
        <w:footnoteRef/>
      </w:r>
      <w:r>
        <w:t xml:space="preserve"> Smith, let. 667, p. 309-10. Again, Oberman’s translation of the last sentence is more pleasing: “I will not be robbed of my heart and my happiness.” P. 278.</w:t>
      </w:r>
    </w:p>
  </w:footnote>
  <w:footnote w:id="30">
    <w:p w14:paraId="48753B9B" w14:textId="7485CDDE" w:rsidR="00703FB6" w:rsidRDefault="00703FB6">
      <w:pPr>
        <w:pStyle w:val="FootnoteText"/>
      </w:pPr>
      <w:r>
        <w:rPr>
          <w:rStyle w:val="FootnoteReference"/>
        </w:rPr>
        <w:footnoteRef/>
      </w:r>
      <w:r>
        <w:t xml:space="preserve"> Lull and Nelson, p. 241.</w:t>
      </w:r>
    </w:p>
  </w:footnote>
  <w:footnote w:id="31">
    <w:p w14:paraId="29FE69C8" w14:textId="62F50FFD" w:rsidR="00703FB6" w:rsidRDefault="00703FB6">
      <w:pPr>
        <w:pStyle w:val="FootnoteText"/>
      </w:pPr>
      <w:r>
        <w:rPr>
          <w:rStyle w:val="FootnoteReference"/>
        </w:rPr>
        <w:footnoteRef/>
      </w:r>
      <w:r>
        <w:t xml:space="preserve"> LW 46, p. 55. Cited by Lull and Nelson, p. 241.</w:t>
      </w:r>
    </w:p>
  </w:footnote>
  <w:footnote w:id="32">
    <w:p w14:paraId="443A637C" w14:textId="134EBA03" w:rsidR="00703FB6" w:rsidRDefault="00703FB6">
      <w:pPr>
        <w:pStyle w:val="FootnoteText"/>
      </w:pPr>
      <w:r>
        <w:rPr>
          <w:rStyle w:val="FootnoteReference"/>
        </w:rPr>
        <w:footnoteRef/>
      </w:r>
      <w:r>
        <w:t xml:space="preserve"> Jeanette C. Smith, “Katharina von Bora through Five Centuries: A Historiography,” Sixteenth Century Journal, XXX, No. 3 (1999) p. 746.</w:t>
      </w:r>
    </w:p>
  </w:footnote>
  <w:footnote w:id="33">
    <w:p w14:paraId="5025BC57" w14:textId="0A6CC5AA" w:rsidR="00703FB6" w:rsidRDefault="00703FB6">
      <w:pPr>
        <w:pStyle w:val="FootnoteText"/>
      </w:pPr>
      <w:r>
        <w:rPr>
          <w:rStyle w:val="FootnoteReference"/>
        </w:rPr>
        <w:footnoteRef/>
      </w:r>
      <w:r>
        <w:t xml:space="preserve"> The popular story is that the nuns were hidden in herring barrels, but what is known is that Koppe delivered herring to the convent. The nuns were more likely hidden in the covered wagon as if they were empty barrels.</w:t>
      </w:r>
    </w:p>
  </w:footnote>
  <w:footnote w:id="34">
    <w:p w14:paraId="4EE5E9B9" w14:textId="07327DFA" w:rsidR="00703FB6" w:rsidRDefault="00703FB6">
      <w:pPr>
        <w:pStyle w:val="FootnoteText"/>
      </w:pPr>
      <w:r>
        <w:rPr>
          <w:rStyle w:val="FootnoteReference"/>
        </w:rPr>
        <w:footnoteRef/>
      </w:r>
      <w:r>
        <w:t xml:space="preserve"> Smith, let. 583, p. 179-180.</w:t>
      </w:r>
    </w:p>
  </w:footnote>
  <w:footnote w:id="35">
    <w:p w14:paraId="62F5C4BA" w14:textId="1ED3C3C7" w:rsidR="00703FB6" w:rsidRDefault="00703FB6">
      <w:pPr>
        <w:pStyle w:val="FootnoteText"/>
      </w:pPr>
      <w:r>
        <w:rPr>
          <w:rStyle w:val="FootnoteReference"/>
        </w:rPr>
        <w:footnoteRef/>
      </w:r>
      <w:r>
        <w:t xml:space="preserve"> Ibid., let. 584, p. 181.</w:t>
      </w:r>
    </w:p>
  </w:footnote>
  <w:footnote w:id="36">
    <w:p w14:paraId="40066485" w14:textId="7A5F394A" w:rsidR="00703FB6" w:rsidRDefault="00703FB6" w:rsidP="00A3704A">
      <w:pPr>
        <w:pStyle w:val="FootnoteText"/>
      </w:pPr>
      <w:r>
        <w:rPr>
          <w:rStyle w:val="FootnoteReference"/>
        </w:rPr>
        <w:footnoteRef/>
      </w:r>
      <w:r>
        <w:t xml:space="preserve"> Ibid., let. 586, p. 183.</w:t>
      </w:r>
    </w:p>
  </w:footnote>
  <w:footnote w:id="37">
    <w:p w14:paraId="1DCDC4CA" w14:textId="73AF1A7E" w:rsidR="00703FB6" w:rsidRDefault="00703FB6">
      <w:pPr>
        <w:pStyle w:val="FootnoteText"/>
      </w:pPr>
      <w:r>
        <w:rPr>
          <w:rStyle w:val="FootnoteReference"/>
        </w:rPr>
        <w:footnoteRef/>
      </w:r>
      <w:r>
        <w:t xml:space="preserve"> Ibid., letter 642, p. 258.</w:t>
      </w:r>
    </w:p>
  </w:footnote>
  <w:footnote w:id="38">
    <w:p w14:paraId="4BB2A8DE" w14:textId="6A308483" w:rsidR="00703FB6" w:rsidRDefault="00703FB6">
      <w:pPr>
        <w:pStyle w:val="FootnoteText"/>
      </w:pPr>
      <w:r>
        <w:rPr>
          <w:rStyle w:val="FootnoteReference"/>
        </w:rPr>
        <w:footnoteRef/>
      </w:r>
      <w:r>
        <w:t xml:space="preserve"> As reported in Brecht, p. 196. Brecht takes the account from Ernst Kroker, “Luthers Werbung um Katharina von Bora,” in </w:t>
      </w:r>
      <w:r w:rsidRPr="00324143">
        <w:rPr>
          <w:i/>
        </w:rPr>
        <w:t>Lutherstudien zur 4. Jahrhundert der Reformation veröffentlicht von den Mitarbeitern der Weimarer Lutherausgabe</w:t>
      </w:r>
      <w:r>
        <w:t xml:space="preserve"> (Weimar: Hermann Böhlau, 1917), 140-50.</w:t>
      </w:r>
    </w:p>
  </w:footnote>
  <w:footnote w:id="39">
    <w:p w14:paraId="73822690" w14:textId="77777777" w:rsidR="00703FB6" w:rsidRDefault="00703FB6" w:rsidP="003757FE">
      <w:pPr>
        <w:pStyle w:val="FootnoteText"/>
      </w:pPr>
      <w:r>
        <w:rPr>
          <w:rStyle w:val="FootnoteReference"/>
        </w:rPr>
        <w:footnoteRef/>
      </w:r>
      <w:r>
        <w:t xml:space="preserve"> Brecht, p. 198.</w:t>
      </w:r>
    </w:p>
  </w:footnote>
  <w:footnote w:id="40">
    <w:p w14:paraId="11732B3F" w14:textId="3334C3CE" w:rsidR="00703FB6" w:rsidRDefault="00703FB6">
      <w:pPr>
        <w:pStyle w:val="FootnoteText"/>
      </w:pPr>
      <w:r>
        <w:rPr>
          <w:rStyle w:val="FootnoteReference"/>
        </w:rPr>
        <w:footnoteRef/>
      </w:r>
      <w:r>
        <w:t xml:space="preserve"> Ibid., p. 198-9.</w:t>
      </w:r>
    </w:p>
  </w:footnote>
  <w:footnote w:id="41">
    <w:p w14:paraId="06428624" w14:textId="1A610CAE" w:rsidR="00703FB6" w:rsidRDefault="00703FB6" w:rsidP="00755B4F">
      <w:pPr>
        <w:pStyle w:val="FootnoteText"/>
      </w:pPr>
      <w:r>
        <w:rPr>
          <w:rStyle w:val="FootnoteReference"/>
        </w:rPr>
        <w:footnoteRef/>
      </w:r>
      <w:r>
        <w:t xml:space="preserve"> Ibid., p. 198.</w:t>
      </w:r>
    </w:p>
  </w:footnote>
  <w:footnote w:id="42">
    <w:p w14:paraId="30D609B5" w14:textId="3F709D7D" w:rsidR="00703FB6" w:rsidRDefault="00703FB6">
      <w:pPr>
        <w:pStyle w:val="FootnoteText"/>
      </w:pPr>
      <w:r>
        <w:rPr>
          <w:rStyle w:val="FootnoteReference"/>
        </w:rPr>
        <w:footnoteRef/>
      </w:r>
      <w:r>
        <w:t xml:space="preserve"> Oberman, p. 282.</w:t>
      </w:r>
    </w:p>
  </w:footnote>
  <w:footnote w:id="43">
    <w:p w14:paraId="4FF3308E" w14:textId="0CD46767" w:rsidR="00703FB6" w:rsidRDefault="00703FB6" w:rsidP="00755B4F">
      <w:pPr>
        <w:pStyle w:val="FootnoteText"/>
      </w:pPr>
      <w:r>
        <w:rPr>
          <w:rStyle w:val="FootnoteReference"/>
        </w:rPr>
        <w:footnoteRef/>
      </w:r>
      <w:r>
        <w:t xml:space="preserve"> Smith, let. 689, p. 322. Smith notes, “The first part of this letter is found in a different form, as registered by Spalatin in his </w:t>
      </w:r>
      <w:r w:rsidRPr="002A14C9">
        <w:rPr>
          <w:i/>
        </w:rPr>
        <w:t>Annals</w:t>
      </w:r>
      <w:r>
        <w:t>, ed. Mencken, ii, 645: “Our Luther has married Catharine von Bora. Yesterday I was present and saw the bride lying in the marriage chamber.” Smith, Vol. II, footnote 3, page 322.</w:t>
      </w:r>
    </w:p>
  </w:footnote>
  <w:footnote w:id="44">
    <w:p w14:paraId="1D7CEC41" w14:textId="6D21F02F" w:rsidR="00703FB6" w:rsidRDefault="00703FB6">
      <w:pPr>
        <w:pStyle w:val="FootnoteText"/>
      </w:pPr>
      <w:r>
        <w:rPr>
          <w:rStyle w:val="FootnoteReference"/>
        </w:rPr>
        <w:footnoteRef/>
      </w:r>
      <w:r>
        <w:t xml:space="preserve"> Ibid., let. 694, p. 328.</w:t>
      </w:r>
    </w:p>
  </w:footnote>
  <w:footnote w:id="45">
    <w:p w14:paraId="1937C57C" w14:textId="41F7EEBE" w:rsidR="00703FB6" w:rsidRDefault="00703FB6">
      <w:pPr>
        <w:pStyle w:val="FootnoteText"/>
      </w:pPr>
      <w:r>
        <w:rPr>
          <w:rStyle w:val="FootnoteReference"/>
        </w:rPr>
        <w:footnoteRef/>
      </w:r>
      <w:r>
        <w:t xml:space="preserve"> Roland Bainton, </w:t>
      </w:r>
      <w:r w:rsidRPr="00665BD1">
        <w:rPr>
          <w:i/>
        </w:rPr>
        <w:t>Here I Stand: A Life of Martin Luther</w:t>
      </w:r>
      <w:r>
        <w:t xml:space="preserve"> (Nashville: Abingdon, 1980) p. 226. It is unfortunate that Bainton does not offer references for the description of the events on the day of the public celebration of Luther and von Bora’s wedding. He offers more detail than I have been able to find elsewhere.</w:t>
      </w:r>
    </w:p>
  </w:footnote>
  <w:footnote w:id="46">
    <w:p w14:paraId="0C5D924F" w14:textId="0183D3E8" w:rsidR="00703FB6" w:rsidRDefault="00703FB6">
      <w:pPr>
        <w:pStyle w:val="FootnoteText"/>
      </w:pPr>
      <w:r>
        <w:rPr>
          <w:rStyle w:val="FootnoteReference"/>
        </w:rPr>
        <w:footnoteRef/>
      </w:r>
      <w:r>
        <w:t xml:space="preserve"> Smith, let. 690, p. 323.</w:t>
      </w:r>
    </w:p>
  </w:footnote>
  <w:footnote w:id="47">
    <w:p w14:paraId="4D58B475" w14:textId="26CC4BB3" w:rsidR="00703FB6" w:rsidRDefault="00703FB6">
      <w:pPr>
        <w:pStyle w:val="FootnoteText"/>
      </w:pPr>
      <w:r>
        <w:rPr>
          <w:rStyle w:val="FootnoteReference"/>
        </w:rPr>
        <w:footnoteRef/>
      </w:r>
      <w:r>
        <w:t xml:space="preserve"> Ibid., let. 694, p. 328. </w:t>
      </w:r>
    </w:p>
  </w:footnote>
  <w:footnote w:id="48">
    <w:p w14:paraId="2C05FA77" w14:textId="17C93925" w:rsidR="00703FB6" w:rsidRDefault="00703FB6">
      <w:pPr>
        <w:pStyle w:val="FootnoteText"/>
      </w:pPr>
      <w:r>
        <w:rPr>
          <w:rStyle w:val="FootnoteReference"/>
        </w:rPr>
        <w:footnoteRef/>
      </w:r>
      <w:r>
        <w:t xml:space="preserve"> Ibid., let. 695, p. 329.</w:t>
      </w:r>
    </w:p>
  </w:footnote>
  <w:footnote w:id="49">
    <w:p w14:paraId="1086E6F2" w14:textId="7F0326C6" w:rsidR="00703FB6" w:rsidRDefault="00703FB6" w:rsidP="00AF6E9F">
      <w:pPr>
        <w:pStyle w:val="FootnoteText"/>
      </w:pPr>
      <w:r>
        <w:rPr>
          <w:rStyle w:val="FootnoteReference"/>
        </w:rPr>
        <w:footnoteRef/>
      </w:r>
      <w:r>
        <w:t xml:space="preserve"> Ibid., let. 695, p. 329.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DAA"/>
    <w:multiLevelType w:val="hybridMultilevel"/>
    <w:tmpl w:val="2E4EE696"/>
    <w:lvl w:ilvl="0" w:tplc="658E905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206"/>
    <w:multiLevelType w:val="hybridMultilevel"/>
    <w:tmpl w:val="8D1A7F5C"/>
    <w:lvl w:ilvl="0" w:tplc="00EE26FA">
      <w:start w:val="2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F2FB6"/>
    <w:multiLevelType w:val="hybridMultilevel"/>
    <w:tmpl w:val="A100182C"/>
    <w:lvl w:ilvl="0" w:tplc="8236B7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E2E00"/>
    <w:multiLevelType w:val="hybridMultilevel"/>
    <w:tmpl w:val="F1529D42"/>
    <w:lvl w:ilvl="0" w:tplc="8BCA63F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D6927"/>
    <w:multiLevelType w:val="hybridMultilevel"/>
    <w:tmpl w:val="9E7C81FA"/>
    <w:lvl w:ilvl="0" w:tplc="10CCA99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35"/>
    <w:rsid w:val="00003C0C"/>
    <w:rsid w:val="00003E10"/>
    <w:rsid w:val="00007E56"/>
    <w:rsid w:val="000218D4"/>
    <w:rsid w:val="0002736F"/>
    <w:rsid w:val="0003726A"/>
    <w:rsid w:val="00037286"/>
    <w:rsid w:val="000373EC"/>
    <w:rsid w:val="000520F7"/>
    <w:rsid w:val="00062947"/>
    <w:rsid w:val="00062AE1"/>
    <w:rsid w:val="00067038"/>
    <w:rsid w:val="00080B63"/>
    <w:rsid w:val="00085CAE"/>
    <w:rsid w:val="0009396B"/>
    <w:rsid w:val="000A038F"/>
    <w:rsid w:val="000A0C80"/>
    <w:rsid w:val="000B037B"/>
    <w:rsid w:val="000B2956"/>
    <w:rsid w:val="000C2DE5"/>
    <w:rsid w:val="000C4BA2"/>
    <w:rsid w:val="000D07EB"/>
    <w:rsid w:val="000D34B1"/>
    <w:rsid w:val="000E200D"/>
    <w:rsid w:val="000F4154"/>
    <w:rsid w:val="000F5307"/>
    <w:rsid w:val="000F5618"/>
    <w:rsid w:val="00110426"/>
    <w:rsid w:val="00115002"/>
    <w:rsid w:val="00132343"/>
    <w:rsid w:val="00132876"/>
    <w:rsid w:val="00137E2D"/>
    <w:rsid w:val="00142EFD"/>
    <w:rsid w:val="00163FC5"/>
    <w:rsid w:val="00167824"/>
    <w:rsid w:val="00182E22"/>
    <w:rsid w:val="001A071E"/>
    <w:rsid w:val="001B3E47"/>
    <w:rsid w:val="001C1687"/>
    <w:rsid w:val="001C2593"/>
    <w:rsid w:val="001C4489"/>
    <w:rsid w:val="001C6F91"/>
    <w:rsid w:val="001D2557"/>
    <w:rsid w:val="001D520B"/>
    <w:rsid w:val="001D53DF"/>
    <w:rsid w:val="001E3849"/>
    <w:rsid w:val="001E4360"/>
    <w:rsid w:val="001E6CC4"/>
    <w:rsid w:val="001E7900"/>
    <w:rsid w:val="001F23A2"/>
    <w:rsid w:val="002019F0"/>
    <w:rsid w:val="00201EB8"/>
    <w:rsid w:val="00207B5F"/>
    <w:rsid w:val="00217F4E"/>
    <w:rsid w:val="00222548"/>
    <w:rsid w:val="00225C23"/>
    <w:rsid w:val="00233663"/>
    <w:rsid w:val="00235335"/>
    <w:rsid w:val="00237C61"/>
    <w:rsid w:val="00240DB4"/>
    <w:rsid w:val="0024353B"/>
    <w:rsid w:val="00250946"/>
    <w:rsid w:val="0025179E"/>
    <w:rsid w:val="002703B0"/>
    <w:rsid w:val="00271C9E"/>
    <w:rsid w:val="00272771"/>
    <w:rsid w:val="00273DAD"/>
    <w:rsid w:val="00274317"/>
    <w:rsid w:val="002759CA"/>
    <w:rsid w:val="00297B6D"/>
    <w:rsid w:val="002A14C9"/>
    <w:rsid w:val="002A1AF1"/>
    <w:rsid w:val="002B20A7"/>
    <w:rsid w:val="002B2750"/>
    <w:rsid w:val="002B5A30"/>
    <w:rsid w:val="002E09B0"/>
    <w:rsid w:val="002E7B14"/>
    <w:rsid w:val="002F1D2A"/>
    <w:rsid w:val="002F1F21"/>
    <w:rsid w:val="00303A31"/>
    <w:rsid w:val="00303F8C"/>
    <w:rsid w:val="0030699B"/>
    <w:rsid w:val="00312513"/>
    <w:rsid w:val="00317C21"/>
    <w:rsid w:val="00324143"/>
    <w:rsid w:val="00325065"/>
    <w:rsid w:val="00332C90"/>
    <w:rsid w:val="0034224D"/>
    <w:rsid w:val="00342C84"/>
    <w:rsid w:val="00344268"/>
    <w:rsid w:val="00350CD9"/>
    <w:rsid w:val="00372347"/>
    <w:rsid w:val="00375435"/>
    <w:rsid w:val="003757FE"/>
    <w:rsid w:val="00384A88"/>
    <w:rsid w:val="00393EA2"/>
    <w:rsid w:val="003A216E"/>
    <w:rsid w:val="003E1652"/>
    <w:rsid w:val="003E655C"/>
    <w:rsid w:val="003E7D23"/>
    <w:rsid w:val="003F0811"/>
    <w:rsid w:val="004070AC"/>
    <w:rsid w:val="0041147A"/>
    <w:rsid w:val="00416435"/>
    <w:rsid w:val="00417E6E"/>
    <w:rsid w:val="00421764"/>
    <w:rsid w:val="004226CD"/>
    <w:rsid w:val="00423A74"/>
    <w:rsid w:val="004345F2"/>
    <w:rsid w:val="004357B8"/>
    <w:rsid w:val="00441F4C"/>
    <w:rsid w:val="004427F4"/>
    <w:rsid w:val="00452406"/>
    <w:rsid w:val="00461FDD"/>
    <w:rsid w:val="00466657"/>
    <w:rsid w:val="00466708"/>
    <w:rsid w:val="004669F1"/>
    <w:rsid w:val="00471CAB"/>
    <w:rsid w:val="00476BDA"/>
    <w:rsid w:val="00482189"/>
    <w:rsid w:val="00485A16"/>
    <w:rsid w:val="004908AE"/>
    <w:rsid w:val="004B4CC1"/>
    <w:rsid w:val="004C0631"/>
    <w:rsid w:val="004E06FA"/>
    <w:rsid w:val="004E0A8C"/>
    <w:rsid w:val="004E4333"/>
    <w:rsid w:val="004F4555"/>
    <w:rsid w:val="005020CB"/>
    <w:rsid w:val="00502ACA"/>
    <w:rsid w:val="00503F57"/>
    <w:rsid w:val="00525A34"/>
    <w:rsid w:val="00525C94"/>
    <w:rsid w:val="00526AE0"/>
    <w:rsid w:val="00527F14"/>
    <w:rsid w:val="00527F91"/>
    <w:rsid w:val="005371CE"/>
    <w:rsid w:val="00540DBD"/>
    <w:rsid w:val="005627B8"/>
    <w:rsid w:val="005658FE"/>
    <w:rsid w:val="0057794E"/>
    <w:rsid w:val="00581623"/>
    <w:rsid w:val="005820C2"/>
    <w:rsid w:val="00582800"/>
    <w:rsid w:val="00583172"/>
    <w:rsid w:val="00592C10"/>
    <w:rsid w:val="00597636"/>
    <w:rsid w:val="005C7DA6"/>
    <w:rsid w:val="005D1B46"/>
    <w:rsid w:val="005E3D77"/>
    <w:rsid w:val="005E40AB"/>
    <w:rsid w:val="005F42A9"/>
    <w:rsid w:val="00625B99"/>
    <w:rsid w:val="00627AE2"/>
    <w:rsid w:val="00630893"/>
    <w:rsid w:val="006316ED"/>
    <w:rsid w:val="00633F3F"/>
    <w:rsid w:val="00642D08"/>
    <w:rsid w:val="00643038"/>
    <w:rsid w:val="00647219"/>
    <w:rsid w:val="006636C1"/>
    <w:rsid w:val="00665BD1"/>
    <w:rsid w:val="00676F72"/>
    <w:rsid w:val="00687EFE"/>
    <w:rsid w:val="006A7B8C"/>
    <w:rsid w:val="006C2D2B"/>
    <w:rsid w:val="006F411D"/>
    <w:rsid w:val="00703FB6"/>
    <w:rsid w:val="00715029"/>
    <w:rsid w:val="00715FFE"/>
    <w:rsid w:val="007169EE"/>
    <w:rsid w:val="00720140"/>
    <w:rsid w:val="00731BFD"/>
    <w:rsid w:val="00735738"/>
    <w:rsid w:val="007438EA"/>
    <w:rsid w:val="00745063"/>
    <w:rsid w:val="0074652D"/>
    <w:rsid w:val="00752F19"/>
    <w:rsid w:val="00755B4F"/>
    <w:rsid w:val="00766A41"/>
    <w:rsid w:val="00782511"/>
    <w:rsid w:val="00782C7A"/>
    <w:rsid w:val="00786165"/>
    <w:rsid w:val="007953A3"/>
    <w:rsid w:val="0079548D"/>
    <w:rsid w:val="007C6C6B"/>
    <w:rsid w:val="007C6F95"/>
    <w:rsid w:val="007D0F6E"/>
    <w:rsid w:val="007D4567"/>
    <w:rsid w:val="007E2688"/>
    <w:rsid w:val="007F007E"/>
    <w:rsid w:val="007F43D2"/>
    <w:rsid w:val="007F4517"/>
    <w:rsid w:val="007F4886"/>
    <w:rsid w:val="00805650"/>
    <w:rsid w:val="00823ACD"/>
    <w:rsid w:val="0083194C"/>
    <w:rsid w:val="00832488"/>
    <w:rsid w:val="00835642"/>
    <w:rsid w:val="00843E71"/>
    <w:rsid w:val="00846870"/>
    <w:rsid w:val="0087060D"/>
    <w:rsid w:val="00872EFF"/>
    <w:rsid w:val="00874B36"/>
    <w:rsid w:val="00880B7D"/>
    <w:rsid w:val="008959D7"/>
    <w:rsid w:val="008A6689"/>
    <w:rsid w:val="008B3C5C"/>
    <w:rsid w:val="008B4813"/>
    <w:rsid w:val="008B481D"/>
    <w:rsid w:val="008B4898"/>
    <w:rsid w:val="008C4CE9"/>
    <w:rsid w:val="008D29AF"/>
    <w:rsid w:val="008D505C"/>
    <w:rsid w:val="00917167"/>
    <w:rsid w:val="00930739"/>
    <w:rsid w:val="0093370F"/>
    <w:rsid w:val="00933EDC"/>
    <w:rsid w:val="009411E3"/>
    <w:rsid w:val="0094631F"/>
    <w:rsid w:val="009574C7"/>
    <w:rsid w:val="009671DC"/>
    <w:rsid w:val="00970136"/>
    <w:rsid w:val="00976EC1"/>
    <w:rsid w:val="009851AF"/>
    <w:rsid w:val="009A40DA"/>
    <w:rsid w:val="009A7161"/>
    <w:rsid w:val="009B004E"/>
    <w:rsid w:val="009B4127"/>
    <w:rsid w:val="009C1DF5"/>
    <w:rsid w:val="009C2E0E"/>
    <w:rsid w:val="009E5F05"/>
    <w:rsid w:val="009F1AC0"/>
    <w:rsid w:val="00A00532"/>
    <w:rsid w:val="00A14A8B"/>
    <w:rsid w:val="00A16D5D"/>
    <w:rsid w:val="00A20DB5"/>
    <w:rsid w:val="00A3704A"/>
    <w:rsid w:val="00A640BF"/>
    <w:rsid w:val="00A65765"/>
    <w:rsid w:val="00A66184"/>
    <w:rsid w:val="00A6776B"/>
    <w:rsid w:val="00A70692"/>
    <w:rsid w:val="00A771C2"/>
    <w:rsid w:val="00A83867"/>
    <w:rsid w:val="00A965EB"/>
    <w:rsid w:val="00AA01A9"/>
    <w:rsid w:val="00AB1201"/>
    <w:rsid w:val="00AD286F"/>
    <w:rsid w:val="00AD3A93"/>
    <w:rsid w:val="00AD67B6"/>
    <w:rsid w:val="00AE01C7"/>
    <w:rsid w:val="00AE1319"/>
    <w:rsid w:val="00AE4158"/>
    <w:rsid w:val="00AE5E93"/>
    <w:rsid w:val="00AF6E9F"/>
    <w:rsid w:val="00B1646B"/>
    <w:rsid w:val="00B202B2"/>
    <w:rsid w:val="00B42F98"/>
    <w:rsid w:val="00B445F8"/>
    <w:rsid w:val="00B4684E"/>
    <w:rsid w:val="00B468A8"/>
    <w:rsid w:val="00B559AD"/>
    <w:rsid w:val="00B568F4"/>
    <w:rsid w:val="00B73C40"/>
    <w:rsid w:val="00B81055"/>
    <w:rsid w:val="00B872C6"/>
    <w:rsid w:val="00BA71F7"/>
    <w:rsid w:val="00BB0079"/>
    <w:rsid w:val="00BB41C9"/>
    <w:rsid w:val="00BD0E2C"/>
    <w:rsid w:val="00BD1185"/>
    <w:rsid w:val="00BD284E"/>
    <w:rsid w:val="00BD3F0F"/>
    <w:rsid w:val="00BD43FC"/>
    <w:rsid w:val="00BE1649"/>
    <w:rsid w:val="00BF2A30"/>
    <w:rsid w:val="00BF499E"/>
    <w:rsid w:val="00BF7857"/>
    <w:rsid w:val="00C02E0C"/>
    <w:rsid w:val="00C2736B"/>
    <w:rsid w:val="00C276D8"/>
    <w:rsid w:val="00C42CBF"/>
    <w:rsid w:val="00C44C54"/>
    <w:rsid w:val="00C522EA"/>
    <w:rsid w:val="00C5468D"/>
    <w:rsid w:val="00C65AFC"/>
    <w:rsid w:val="00C70067"/>
    <w:rsid w:val="00C70677"/>
    <w:rsid w:val="00C72D5A"/>
    <w:rsid w:val="00C75082"/>
    <w:rsid w:val="00C92C87"/>
    <w:rsid w:val="00CA253C"/>
    <w:rsid w:val="00CA2AFD"/>
    <w:rsid w:val="00CA55FA"/>
    <w:rsid w:val="00CD2012"/>
    <w:rsid w:val="00CD2A64"/>
    <w:rsid w:val="00CE4C04"/>
    <w:rsid w:val="00CF1EB4"/>
    <w:rsid w:val="00CF73CB"/>
    <w:rsid w:val="00D22A5C"/>
    <w:rsid w:val="00D32C15"/>
    <w:rsid w:val="00D3366F"/>
    <w:rsid w:val="00D33E9C"/>
    <w:rsid w:val="00D35ECF"/>
    <w:rsid w:val="00D43041"/>
    <w:rsid w:val="00D4440B"/>
    <w:rsid w:val="00D61937"/>
    <w:rsid w:val="00D63E55"/>
    <w:rsid w:val="00D66016"/>
    <w:rsid w:val="00D8595F"/>
    <w:rsid w:val="00D9434B"/>
    <w:rsid w:val="00D95CCB"/>
    <w:rsid w:val="00D975E0"/>
    <w:rsid w:val="00D97899"/>
    <w:rsid w:val="00DA715A"/>
    <w:rsid w:val="00DD1E9A"/>
    <w:rsid w:val="00DD7553"/>
    <w:rsid w:val="00DE1BB8"/>
    <w:rsid w:val="00DE25AE"/>
    <w:rsid w:val="00DF1C01"/>
    <w:rsid w:val="00DF1D9C"/>
    <w:rsid w:val="00DF21C4"/>
    <w:rsid w:val="00DF641E"/>
    <w:rsid w:val="00E11EC6"/>
    <w:rsid w:val="00E32696"/>
    <w:rsid w:val="00E36576"/>
    <w:rsid w:val="00E40F63"/>
    <w:rsid w:val="00E4251C"/>
    <w:rsid w:val="00E544F3"/>
    <w:rsid w:val="00E61F10"/>
    <w:rsid w:val="00E63135"/>
    <w:rsid w:val="00E71D18"/>
    <w:rsid w:val="00E77130"/>
    <w:rsid w:val="00E825F6"/>
    <w:rsid w:val="00E828E5"/>
    <w:rsid w:val="00E961E4"/>
    <w:rsid w:val="00EA0A6C"/>
    <w:rsid w:val="00EC6D7A"/>
    <w:rsid w:val="00EC6E5B"/>
    <w:rsid w:val="00EE3415"/>
    <w:rsid w:val="00EE3C3E"/>
    <w:rsid w:val="00F04F92"/>
    <w:rsid w:val="00F133FB"/>
    <w:rsid w:val="00F13EB1"/>
    <w:rsid w:val="00F1400A"/>
    <w:rsid w:val="00F15802"/>
    <w:rsid w:val="00F24BDC"/>
    <w:rsid w:val="00F263DB"/>
    <w:rsid w:val="00F300C4"/>
    <w:rsid w:val="00F35A55"/>
    <w:rsid w:val="00F501B9"/>
    <w:rsid w:val="00F66D8E"/>
    <w:rsid w:val="00F90E4F"/>
    <w:rsid w:val="00F92725"/>
    <w:rsid w:val="00F92CEF"/>
    <w:rsid w:val="00F96615"/>
    <w:rsid w:val="00FA1CE7"/>
    <w:rsid w:val="00FB2FF3"/>
    <w:rsid w:val="00FC5309"/>
    <w:rsid w:val="00FC5BB6"/>
    <w:rsid w:val="00FD097D"/>
    <w:rsid w:val="00FD50F4"/>
    <w:rsid w:val="00FE12F7"/>
    <w:rsid w:val="00FF4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E9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00"/>
    <w:pPr>
      <w:ind w:left="720"/>
      <w:contextualSpacing/>
    </w:pPr>
  </w:style>
  <w:style w:type="paragraph" w:styleId="FootnoteText">
    <w:name w:val="footnote text"/>
    <w:basedOn w:val="Normal"/>
    <w:link w:val="FootnoteTextChar"/>
    <w:uiPriority w:val="99"/>
    <w:unhideWhenUsed/>
    <w:rsid w:val="00E961E4"/>
  </w:style>
  <w:style w:type="character" w:customStyle="1" w:styleId="FootnoteTextChar">
    <w:name w:val="Footnote Text Char"/>
    <w:basedOn w:val="DefaultParagraphFont"/>
    <w:link w:val="FootnoteText"/>
    <w:uiPriority w:val="99"/>
    <w:rsid w:val="00E961E4"/>
  </w:style>
  <w:style w:type="character" w:styleId="FootnoteReference">
    <w:name w:val="footnote reference"/>
    <w:basedOn w:val="DefaultParagraphFont"/>
    <w:uiPriority w:val="99"/>
    <w:unhideWhenUsed/>
    <w:rsid w:val="00E961E4"/>
    <w:rPr>
      <w:vertAlign w:val="superscript"/>
    </w:rPr>
  </w:style>
  <w:style w:type="character" w:customStyle="1" w:styleId="reference-text">
    <w:name w:val="reference-text"/>
    <w:basedOn w:val="DefaultParagraphFont"/>
    <w:rsid w:val="00E961E4"/>
  </w:style>
  <w:style w:type="character" w:styleId="Hyperlink">
    <w:name w:val="Hyperlink"/>
    <w:basedOn w:val="DefaultParagraphFont"/>
    <w:uiPriority w:val="99"/>
    <w:unhideWhenUsed/>
    <w:rsid w:val="00E961E4"/>
    <w:rPr>
      <w:color w:val="0000FF"/>
      <w:u w:val="single"/>
    </w:rPr>
  </w:style>
  <w:style w:type="paragraph" w:styleId="Footer">
    <w:name w:val="footer"/>
    <w:basedOn w:val="Normal"/>
    <w:link w:val="FooterChar"/>
    <w:uiPriority w:val="99"/>
    <w:unhideWhenUsed/>
    <w:rsid w:val="00F1400A"/>
    <w:pPr>
      <w:tabs>
        <w:tab w:val="center" w:pos="4320"/>
        <w:tab w:val="right" w:pos="8640"/>
      </w:tabs>
    </w:pPr>
  </w:style>
  <w:style w:type="character" w:customStyle="1" w:styleId="FooterChar">
    <w:name w:val="Footer Char"/>
    <w:basedOn w:val="DefaultParagraphFont"/>
    <w:link w:val="Footer"/>
    <w:uiPriority w:val="99"/>
    <w:rsid w:val="00F1400A"/>
  </w:style>
  <w:style w:type="character" w:styleId="PageNumber">
    <w:name w:val="page number"/>
    <w:basedOn w:val="DefaultParagraphFont"/>
    <w:uiPriority w:val="99"/>
    <w:semiHidden/>
    <w:unhideWhenUsed/>
    <w:rsid w:val="00F1400A"/>
  </w:style>
  <w:style w:type="character" w:styleId="FollowedHyperlink">
    <w:name w:val="FollowedHyperlink"/>
    <w:basedOn w:val="DefaultParagraphFont"/>
    <w:uiPriority w:val="99"/>
    <w:semiHidden/>
    <w:unhideWhenUsed/>
    <w:rsid w:val="00A771C2"/>
    <w:rPr>
      <w:color w:val="800080" w:themeColor="followedHyperlink"/>
      <w:u w:val="single"/>
    </w:rPr>
  </w:style>
  <w:style w:type="paragraph" w:styleId="BalloonText">
    <w:name w:val="Balloon Text"/>
    <w:basedOn w:val="Normal"/>
    <w:link w:val="BalloonTextChar"/>
    <w:uiPriority w:val="99"/>
    <w:semiHidden/>
    <w:unhideWhenUsed/>
    <w:rsid w:val="00B568F4"/>
    <w:rPr>
      <w:rFonts w:ascii="Lucida Grande" w:hAnsi="Lucida Grande"/>
      <w:sz w:val="18"/>
      <w:szCs w:val="18"/>
    </w:rPr>
  </w:style>
  <w:style w:type="character" w:customStyle="1" w:styleId="BalloonTextChar">
    <w:name w:val="Balloon Text Char"/>
    <w:basedOn w:val="DefaultParagraphFont"/>
    <w:link w:val="BalloonText"/>
    <w:uiPriority w:val="99"/>
    <w:semiHidden/>
    <w:rsid w:val="00B568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00"/>
    <w:pPr>
      <w:ind w:left="720"/>
      <w:contextualSpacing/>
    </w:pPr>
  </w:style>
  <w:style w:type="paragraph" w:styleId="FootnoteText">
    <w:name w:val="footnote text"/>
    <w:basedOn w:val="Normal"/>
    <w:link w:val="FootnoteTextChar"/>
    <w:uiPriority w:val="99"/>
    <w:unhideWhenUsed/>
    <w:rsid w:val="00E961E4"/>
  </w:style>
  <w:style w:type="character" w:customStyle="1" w:styleId="FootnoteTextChar">
    <w:name w:val="Footnote Text Char"/>
    <w:basedOn w:val="DefaultParagraphFont"/>
    <w:link w:val="FootnoteText"/>
    <w:uiPriority w:val="99"/>
    <w:rsid w:val="00E961E4"/>
  </w:style>
  <w:style w:type="character" w:styleId="FootnoteReference">
    <w:name w:val="footnote reference"/>
    <w:basedOn w:val="DefaultParagraphFont"/>
    <w:uiPriority w:val="99"/>
    <w:unhideWhenUsed/>
    <w:rsid w:val="00E961E4"/>
    <w:rPr>
      <w:vertAlign w:val="superscript"/>
    </w:rPr>
  </w:style>
  <w:style w:type="character" w:customStyle="1" w:styleId="reference-text">
    <w:name w:val="reference-text"/>
    <w:basedOn w:val="DefaultParagraphFont"/>
    <w:rsid w:val="00E961E4"/>
  </w:style>
  <w:style w:type="character" w:styleId="Hyperlink">
    <w:name w:val="Hyperlink"/>
    <w:basedOn w:val="DefaultParagraphFont"/>
    <w:uiPriority w:val="99"/>
    <w:unhideWhenUsed/>
    <w:rsid w:val="00E961E4"/>
    <w:rPr>
      <w:color w:val="0000FF"/>
      <w:u w:val="single"/>
    </w:rPr>
  </w:style>
  <w:style w:type="paragraph" w:styleId="Footer">
    <w:name w:val="footer"/>
    <w:basedOn w:val="Normal"/>
    <w:link w:val="FooterChar"/>
    <w:uiPriority w:val="99"/>
    <w:unhideWhenUsed/>
    <w:rsid w:val="00F1400A"/>
    <w:pPr>
      <w:tabs>
        <w:tab w:val="center" w:pos="4320"/>
        <w:tab w:val="right" w:pos="8640"/>
      </w:tabs>
    </w:pPr>
  </w:style>
  <w:style w:type="character" w:customStyle="1" w:styleId="FooterChar">
    <w:name w:val="Footer Char"/>
    <w:basedOn w:val="DefaultParagraphFont"/>
    <w:link w:val="Footer"/>
    <w:uiPriority w:val="99"/>
    <w:rsid w:val="00F1400A"/>
  </w:style>
  <w:style w:type="character" w:styleId="PageNumber">
    <w:name w:val="page number"/>
    <w:basedOn w:val="DefaultParagraphFont"/>
    <w:uiPriority w:val="99"/>
    <w:semiHidden/>
    <w:unhideWhenUsed/>
    <w:rsid w:val="00F1400A"/>
  </w:style>
  <w:style w:type="character" w:styleId="FollowedHyperlink">
    <w:name w:val="FollowedHyperlink"/>
    <w:basedOn w:val="DefaultParagraphFont"/>
    <w:uiPriority w:val="99"/>
    <w:semiHidden/>
    <w:unhideWhenUsed/>
    <w:rsid w:val="00A771C2"/>
    <w:rPr>
      <w:color w:val="800080" w:themeColor="followedHyperlink"/>
      <w:u w:val="single"/>
    </w:rPr>
  </w:style>
  <w:style w:type="paragraph" w:styleId="BalloonText">
    <w:name w:val="Balloon Text"/>
    <w:basedOn w:val="Normal"/>
    <w:link w:val="BalloonTextChar"/>
    <w:uiPriority w:val="99"/>
    <w:semiHidden/>
    <w:unhideWhenUsed/>
    <w:rsid w:val="00B568F4"/>
    <w:rPr>
      <w:rFonts w:ascii="Lucida Grande" w:hAnsi="Lucida Grande"/>
      <w:sz w:val="18"/>
      <w:szCs w:val="18"/>
    </w:rPr>
  </w:style>
  <w:style w:type="character" w:customStyle="1" w:styleId="BalloonTextChar">
    <w:name w:val="Balloon Text Char"/>
    <w:basedOn w:val="DefaultParagraphFont"/>
    <w:link w:val="BalloonText"/>
    <w:uiPriority w:val="99"/>
    <w:semiHidden/>
    <w:rsid w:val="00B568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565">
      <w:bodyDiv w:val="1"/>
      <w:marLeft w:val="0"/>
      <w:marRight w:val="0"/>
      <w:marTop w:val="0"/>
      <w:marBottom w:val="0"/>
      <w:divBdr>
        <w:top w:val="none" w:sz="0" w:space="0" w:color="auto"/>
        <w:left w:val="none" w:sz="0" w:space="0" w:color="auto"/>
        <w:bottom w:val="none" w:sz="0" w:space="0" w:color="auto"/>
        <w:right w:val="none" w:sz="0" w:space="0" w:color="auto"/>
      </w:divBdr>
      <w:divsChild>
        <w:div w:id="1283458899">
          <w:marLeft w:val="0"/>
          <w:marRight w:val="0"/>
          <w:marTop w:val="0"/>
          <w:marBottom w:val="0"/>
          <w:divBdr>
            <w:top w:val="none" w:sz="0" w:space="0" w:color="auto"/>
            <w:left w:val="none" w:sz="0" w:space="0" w:color="auto"/>
            <w:bottom w:val="none" w:sz="0" w:space="0" w:color="auto"/>
            <w:right w:val="none" w:sz="0" w:space="0" w:color="auto"/>
          </w:divBdr>
        </w:div>
        <w:div w:id="196163719">
          <w:marLeft w:val="0"/>
          <w:marRight w:val="0"/>
          <w:marTop w:val="0"/>
          <w:marBottom w:val="0"/>
          <w:divBdr>
            <w:top w:val="none" w:sz="0" w:space="0" w:color="auto"/>
            <w:left w:val="none" w:sz="0" w:space="0" w:color="auto"/>
            <w:bottom w:val="none" w:sz="0" w:space="0" w:color="auto"/>
            <w:right w:val="none" w:sz="0" w:space="0" w:color="auto"/>
          </w:divBdr>
        </w:div>
        <w:div w:id="968632478">
          <w:marLeft w:val="0"/>
          <w:marRight w:val="0"/>
          <w:marTop w:val="0"/>
          <w:marBottom w:val="0"/>
          <w:divBdr>
            <w:top w:val="none" w:sz="0" w:space="0" w:color="auto"/>
            <w:left w:val="none" w:sz="0" w:space="0" w:color="auto"/>
            <w:bottom w:val="none" w:sz="0" w:space="0" w:color="auto"/>
            <w:right w:val="none" w:sz="0" w:space="0" w:color="auto"/>
          </w:divBdr>
        </w:div>
        <w:div w:id="1369062614">
          <w:marLeft w:val="0"/>
          <w:marRight w:val="0"/>
          <w:marTop w:val="0"/>
          <w:marBottom w:val="0"/>
          <w:divBdr>
            <w:top w:val="none" w:sz="0" w:space="0" w:color="auto"/>
            <w:left w:val="none" w:sz="0" w:space="0" w:color="auto"/>
            <w:bottom w:val="none" w:sz="0" w:space="0" w:color="auto"/>
            <w:right w:val="none" w:sz="0" w:space="0" w:color="auto"/>
          </w:divBdr>
        </w:div>
        <w:div w:id="1763799134">
          <w:marLeft w:val="0"/>
          <w:marRight w:val="0"/>
          <w:marTop w:val="0"/>
          <w:marBottom w:val="0"/>
          <w:divBdr>
            <w:top w:val="none" w:sz="0" w:space="0" w:color="auto"/>
            <w:left w:val="none" w:sz="0" w:space="0" w:color="auto"/>
            <w:bottom w:val="none" w:sz="0" w:space="0" w:color="auto"/>
            <w:right w:val="none" w:sz="0" w:space="0" w:color="auto"/>
          </w:divBdr>
        </w:div>
        <w:div w:id="1904099192">
          <w:marLeft w:val="0"/>
          <w:marRight w:val="0"/>
          <w:marTop w:val="0"/>
          <w:marBottom w:val="0"/>
          <w:divBdr>
            <w:top w:val="none" w:sz="0" w:space="0" w:color="auto"/>
            <w:left w:val="none" w:sz="0" w:space="0" w:color="auto"/>
            <w:bottom w:val="none" w:sz="0" w:space="0" w:color="auto"/>
            <w:right w:val="none" w:sz="0" w:space="0" w:color="auto"/>
          </w:divBdr>
        </w:div>
        <w:div w:id="21127889">
          <w:marLeft w:val="0"/>
          <w:marRight w:val="0"/>
          <w:marTop w:val="0"/>
          <w:marBottom w:val="0"/>
          <w:divBdr>
            <w:top w:val="none" w:sz="0" w:space="0" w:color="auto"/>
            <w:left w:val="none" w:sz="0" w:space="0" w:color="auto"/>
            <w:bottom w:val="none" w:sz="0" w:space="0" w:color="auto"/>
            <w:right w:val="none" w:sz="0" w:space="0" w:color="auto"/>
          </w:divBdr>
        </w:div>
      </w:divsChild>
    </w:div>
    <w:div w:id="259411825">
      <w:bodyDiv w:val="1"/>
      <w:marLeft w:val="0"/>
      <w:marRight w:val="0"/>
      <w:marTop w:val="0"/>
      <w:marBottom w:val="0"/>
      <w:divBdr>
        <w:top w:val="none" w:sz="0" w:space="0" w:color="auto"/>
        <w:left w:val="none" w:sz="0" w:space="0" w:color="auto"/>
        <w:bottom w:val="none" w:sz="0" w:space="0" w:color="auto"/>
        <w:right w:val="none" w:sz="0" w:space="0" w:color="auto"/>
      </w:divBdr>
      <w:divsChild>
        <w:div w:id="2090811599">
          <w:marLeft w:val="0"/>
          <w:marRight w:val="0"/>
          <w:marTop w:val="0"/>
          <w:marBottom w:val="0"/>
          <w:divBdr>
            <w:top w:val="none" w:sz="0" w:space="0" w:color="auto"/>
            <w:left w:val="none" w:sz="0" w:space="0" w:color="auto"/>
            <w:bottom w:val="none" w:sz="0" w:space="0" w:color="auto"/>
            <w:right w:val="none" w:sz="0" w:space="0" w:color="auto"/>
          </w:divBdr>
        </w:div>
        <w:div w:id="1546336607">
          <w:marLeft w:val="0"/>
          <w:marRight w:val="0"/>
          <w:marTop w:val="0"/>
          <w:marBottom w:val="0"/>
          <w:divBdr>
            <w:top w:val="none" w:sz="0" w:space="0" w:color="auto"/>
            <w:left w:val="none" w:sz="0" w:space="0" w:color="auto"/>
            <w:bottom w:val="none" w:sz="0" w:space="0" w:color="auto"/>
            <w:right w:val="none" w:sz="0" w:space="0" w:color="auto"/>
          </w:divBdr>
        </w:div>
        <w:div w:id="125241101">
          <w:marLeft w:val="0"/>
          <w:marRight w:val="0"/>
          <w:marTop w:val="0"/>
          <w:marBottom w:val="0"/>
          <w:divBdr>
            <w:top w:val="none" w:sz="0" w:space="0" w:color="auto"/>
            <w:left w:val="none" w:sz="0" w:space="0" w:color="auto"/>
            <w:bottom w:val="none" w:sz="0" w:space="0" w:color="auto"/>
            <w:right w:val="none" w:sz="0" w:space="0" w:color="auto"/>
          </w:divBdr>
        </w:div>
      </w:divsChild>
    </w:div>
    <w:div w:id="1376393962">
      <w:bodyDiv w:val="1"/>
      <w:marLeft w:val="0"/>
      <w:marRight w:val="0"/>
      <w:marTop w:val="0"/>
      <w:marBottom w:val="0"/>
      <w:divBdr>
        <w:top w:val="none" w:sz="0" w:space="0" w:color="auto"/>
        <w:left w:val="none" w:sz="0" w:space="0" w:color="auto"/>
        <w:bottom w:val="none" w:sz="0" w:space="0" w:color="auto"/>
        <w:right w:val="none" w:sz="0" w:space="0" w:color="auto"/>
      </w:divBdr>
      <w:divsChild>
        <w:div w:id="1229268545">
          <w:marLeft w:val="0"/>
          <w:marRight w:val="0"/>
          <w:marTop w:val="0"/>
          <w:marBottom w:val="0"/>
          <w:divBdr>
            <w:top w:val="none" w:sz="0" w:space="0" w:color="auto"/>
            <w:left w:val="none" w:sz="0" w:space="0" w:color="auto"/>
            <w:bottom w:val="none" w:sz="0" w:space="0" w:color="auto"/>
            <w:right w:val="none" w:sz="0" w:space="0" w:color="auto"/>
          </w:divBdr>
        </w:div>
        <w:div w:id="683361085">
          <w:marLeft w:val="0"/>
          <w:marRight w:val="0"/>
          <w:marTop w:val="0"/>
          <w:marBottom w:val="0"/>
          <w:divBdr>
            <w:top w:val="none" w:sz="0" w:space="0" w:color="auto"/>
            <w:left w:val="none" w:sz="0" w:space="0" w:color="auto"/>
            <w:bottom w:val="none" w:sz="0" w:space="0" w:color="auto"/>
            <w:right w:val="none" w:sz="0" w:space="0" w:color="auto"/>
          </w:divBdr>
        </w:div>
        <w:div w:id="215118841">
          <w:marLeft w:val="0"/>
          <w:marRight w:val="0"/>
          <w:marTop w:val="0"/>
          <w:marBottom w:val="0"/>
          <w:divBdr>
            <w:top w:val="none" w:sz="0" w:space="0" w:color="auto"/>
            <w:left w:val="none" w:sz="0" w:space="0" w:color="auto"/>
            <w:bottom w:val="none" w:sz="0" w:space="0" w:color="auto"/>
            <w:right w:val="none" w:sz="0" w:space="0" w:color="auto"/>
          </w:divBdr>
        </w:div>
      </w:divsChild>
    </w:div>
    <w:div w:id="1470441312">
      <w:bodyDiv w:val="1"/>
      <w:marLeft w:val="0"/>
      <w:marRight w:val="0"/>
      <w:marTop w:val="0"/>
      <w:marBottom w:val="0"/>
      <w:divBdr>
        <w:top w:val="none" w:sz="0" w:space="0" w:color="auto"/>
        <w:left w:val="none" w:sz="0" w:space="0" w:color="auto"/>
        <w:bottom w:val="none" w:sz="0" w:space="0" w:color="auto"/>
        <w:right w:val="none" w:sz="0" w:space="0" w:color="auto"/>
      </w:divBdr>
      <w:divsChild>
        <w:div w:id="469055447">
          <w:marLeft w:val="0"/>
          <w:marRight w:val="0"/>
          <w:marTop w:val="0"/>
          <w:marBottom w:val="0"/>
          <w:divBdr>
            <w:top w:val="none" w:sz="0" w:space="0" w:color="auto"/>
            <w:left w:val="none" w:sz="0" w:space="0" w:color="auto"/>
            <w:bottom w:val="none" w:sz="0" w:space="0" w:color="auto"/>
            <w:right w:val="none" w:sz="0" w:space="0" w:color="auto"/>
          </w:divBdr>
        </w:div>
        <w:div w:id="1295138637">
          <w:marLeft w:val="0"/>
          <w:marRight w:val="0"/>
          <w:marTop w:val="0"/>
          <w:marBottom w:val="0"/>
          <w:divBdr>
            <w:top w:val="none" w:sz="0" w:space="0" w:color="auto"/>
            <w:left w:val="none" w:sz="0" w:space="0" w:color="auto"/>
            <w:bottom w:val="none" w:sz="0" w:space="0" w:color="auto"/>
            <w:right w:val="none" w:sz="0" w:space="0" w:color="auto"/>
          </w:divBdr>
        </w:div>
        <w:div w:id="169561082">
          <w:marLeft w:val="0"/>
          <w:marRight w:val="0"/>
          <w:marTop w:val="0"/>
          <w:marBottom w:val="0"/>
          <w:divBdr>
            <w:top w:val="none" w:sz="0" w:space="0" w:color="auto"/>
            <w:left w:val="none" w:sz="0" w:space="0" w:color="auto"/>
            <w:bottom w:val="none" w:sz="0" w:space="0" w:color="auto"/>
            <w:right w:val="none" w:sz="0" w:space="0" w:color="auto"/>
          </w:divBdr>
        </w:div>
        <w:div w:id="1448231042">
          <w:marLeft w:val="0"/>
          <w:marRight w:val="0"/>
          <w:marTop w:val="0"/>
          <w:marBottom w:val="0"/>
          <w:divBdr>
            <w:top w:val="none" w:sz="0" w:space="0" w:color="auto"/>
            <w:left w:val="none" w:sz="0" w:space="0" w:color="auto"/>
            <w:bottom w:val="none" w:sz="0" w:space="0" w:color="auto"/>
            <w:right w:val="none" w:sz="0" w:space="0" w:color="auto"/>
          </w:divBdr>
        </w:div>
        <w:div w:id="1376393523">
          <w:marLeft w:val="0"/>
          <w:marRight w:val="0"/>
          <w:marTop w:val="0"/>
          <w:marBottom w:val="0"/>
          <w:divBdr>
            <w:top w:val="none" w:sz="0" w:space="0" w:color="auto"/>
            <w:left w:val="none" w:sz="0" w:space="0" w:color="auto"/>
            <w:bottom w:val="none" w:sz="0" w:space="0" w:color="auto"/>
            <w:right w:val="none" w:sz="0" w:space="0" w:color="auto"/>
          </w:divBdr>
        </w:div>
      </w:divsChild>
    </w:div>
    <w:div w:id="1514295496">
      <w:bodyDiv w:val="1"/>
      <w:marLeft w:val="0"/>
      <w:marRight w:val="0"/>
      <w:marTop w:val="0"/>
      <w:marBottom w:val="0"/>
      <w:divBdr>
        <w:top w:val="none" w:sz="0" w:space="0" w:color="auto"/>
        <w:left w:val="none" w:sz="0" w:space="0" w:color="auto"/>
        <w:bottom w:val="none" w:sz="0" w:space="0" w:color="auto"/>
        <w:right w:val="none" w:sz="0" w:space="0" w:color="auto"/>
      </w:divBdr>
      <w:divsChild>
        <w:div w:id="1847592205">
          <w:marLeft w:val="0"/>
          <w:marRight w:val="0"/>
          <w:marTop w:val="0"/>
          <w:marBottom w:val="0"/>
          <w:divBdr>
            <w:top w:val="none" w:sz="0" w:space="0" w:color="auto"/>
            <w:left w:val="none" w:sz="0" w:space="0" w:color="auto"/>
            <w:bottom w:val="none" w:sz="0" w:space="0" w:color="auto"/>
            <w:right w:val="none" w:sz="0" w:space="0" w:color="auto"/>
          </w:divBdr>
        </w:div>
        <w:div w:id="1411274178">
          <w:marLeft w:val="0"/>
          <w:marRight w:val="0"/>
          <w:marTop w:val="0"/>
          <w:marBottom w:val="0"/>
          <w:divBdr>
            <w:top w:val="none" w:sz="0" w:space="0" w:color="auto"/>
            <w:left w:val="none" w:sz="0" w:space="0" w:color="auto"/>
            <w:bottom w:val="none" w:sz="0" w:space="0" w:color="auto"/>
            <w:right w:val="none" w:sz="0" w:space="0" w:color="auto"/>
          </w:divBdr>
        </w:div>
        <w:div w:id="480006234">
          <w:marLeft w:val="0"/>
          <w:marRight w:val="0"/>
          <w:marTop w:val="0"/>
          <w:marBottom w:val="0"/>
          <w:divBdr>
            <w:top w:val="none" w:sz="0" w:space="0" w:color="auto"/>
            <w:left w:val="none" w:sz="0" w:space="0" w:color="auto"/>
            <w:bottom w:val="none" w:sz="0" w:space="0" w:color="auto"/>
            <w:right w:val="none" w:sz="0" w:space="0" w:color="auto"/>
          </w:divBdr>
        </w:div>
        <w:div w:id="713039907">
          <w:marLeft w:val="0"/>
          <w:marRight w:val="0"/>
          <w:marTop w:val="0"/>
          <w:marBottom w:val="0"/>
          <w:divBdr>
            <w:top w:val="none" w:sz="0" w:space="0" w:color="auto"/>
            <w:left w:val="none" w:sz="0" w:space="0" w:color="auto"/>
            <w:bottom w:val="none" w:sz="0" w:space="0" w:color="auto"/>
            <w:right w:val="none" w:sz="0" w:space="0" w:color="auto"/>
          </w:divBdr>
        </w:div>
        <w:div w:id="2113622838">
          <w:marLeft w:val="0"/>
          <w:marRight w:val="0"/>
          <w:marTop w:val="0"/>
          <w:marBottom w:val="0"/>
          <w:divBdr>
            <w:top w:val="none" w:sz="0" w:space="0" w:color="auto"/>
            <w:left w:val="none" w:sz="0" w:space="0" w:color="auto"/>
            <w:bottom w:val="none" w:sz="0" w:space="0" w:color="auto"/>
            <w:right w:val="none" w:sz="0" w:space="0" w:color="auto"/>
          </w:divBdr>
        </w:div>
      </w:divsChild>
    </w:div>
    <w:div w:id="1746494535">
      <w:bodyDiv w:val="1"/>
      <w:marLeft w:val="0"/>
      <w:marRight w:val="0"/>
      <w:marTop w:val="0"/>
      <w:marBottom w:val="0"/>
      <w:divBdr>
        <w:top w:val="none" w:sz="0" w:space="0" w:color="auto"/>
        <w:left w:val="none" w:sz="0" w:space="0" w:color="auto"/>
        <w:bottom w:val="none" w:sz="0" w:space="0" w:color="auto"/>
        <w:right w:val="none" w:sz="0" w:space="0" w:color="auto"/>
      </w:divBdr>
      <w:divsChild>
        <w:div w:id="786898438">
          <w:marLeft w:val="0"/>
          <w:marRight w:val="0"/>
          <w:marTop w:val="0"/>
          <w:marBottom w:val="0"/>
          <w:divBdr>
            <w:top w:val="none" w:sz="0" w:space="0" w:color="auto"/>
            <w:left w:val="none" w:sz="0" w:space="0" w:color="auto"/>
            <w:bottom w:val="none" w:sz="0" w:space="0" w:color="auto"/>
            <w:right w:val="none" w:sz="0" w:space="0" w:color="auto"/>
          </w:divBdr>
        </w:div>
        <w:div w:id="1773086268">
          <w:marLeft w:val="0"/>
          <w:marRight w:val="0"/>
          <w:marTop w:val="0"/>
          <w:marBottom w:val="0"/>
          <w:divBdr>
            <w:top w:val="none" w:sz="0" w:space="0" w:color="auto"/>
            <w:left w:val="none" w:sz="0" w:space="0" w:color="auto"/>
            <w:bottom w:val="none" w:sz="0" w:space="0" w:color="auto"/>
            <w:right w:val="none" w:sz="0" w:space="0" w:color="auto"/>
          </w:divBdr>
        </w:div>
        <w:div w:id="1278752264">
          <w:marLeft w:val="0"/>
          <w:marRight w:val="0"/>
          <w:marTop w:val="0"/>
          <w:marBottom w:val="0"/>
          <w:divBdr>
            <w:top w:val="none" w:sz="0" w:space="0" w:color="auto"/>
            <w:left w:val="none" w:sz="0" w:space="0" w:color="auto"/>
            <w:bottom w:val="none" w:sz="0" w:space="0" w:color="auto"/>
            <w:right w:val="none" w:sz="0" w:space="0" w:color="auto"/>
          </w:divBdr>
        </w:div>
      </w:divsChild>
    </w:div>
    <w:div w:id="2084790787">
      <w:bodyDiv w:val="1"/>
      <w:marLeft w:val="0"/>
      <w:marRight w:val="0"/>
      <w:marTop w:val="0"/>
      <w:marBottom w:val="0"/>
      <w:divBdr>
        <w:top w:val="none" w:sz="0" w:space="0" w:color="auto"/>
        <w:left w:val="none" w:sz="0" w:space="0" w:color="auto"/>
        <w:bottom w:val="none" w:sz="0" w:space="0" w:color="auto"/>
        <w:right w:val="none" w:sz="0" w:space="0" w:color="auto"/>
      </w:divBdr>
      <w:divsChild>
        <w:div w:id="962930502">
          <w:marLeft w:val="0"/>
          <w:marRight w:val="0"/>
          <w:marTop w:val="0"/>
          <w:marBottom w:val="0"/>
          <w:divBdr>
            <w:top w:val="none" w:sz="0" w:space="0" w:color="auto"/>
            <w:left w:val="none" w:sz="0" w:space="0" w:color="auto"/>
            <w:bottom w:val="none" w:sz="0" w:space="0" w:color="auto"/>
            <w:right w:val="none" w:sz="0" w:space="0" w:color="auto"/>
          </w:divBdr>
        </w:div>
        <w:div w:id="857691952">
          <w:marLeft w:val="0"/>
          <w:marRight w:val="0"/>
          <w:marTop w:val="0"/>
          <w:marBottom w:val="0"/>
          <w:divBdr>
            <w:top w:val="none" w:sz="0" w:space="0" w:color="auto"/>
            <w:left w:val="none" w:sz="0" w:space="0" w:color="auto"/>
            <w:bottom w:val="none" w:sz="0" w:space="0" w:color="auto"/>
            <w:right w:val="none" w:sz="0" w:space="0" w:color="auto"/>
          </w:divBdr>
        </w:div>
        <w:div w:id="18919212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2056</TotalTime>
  <Pages>26</Pages>
  <Words>6174</Words>
  <Characters>35193</Characters>
  <Application>Microsoft Macintosh Word</Application>
  <DocSecurity>0</DocSecurity>
  <Lines>293</Lines>
  <Paragraphs>82</Paragraphs>
  <ScaleCrop>false</ScaleCrop>
  <Company/>
  <LinksUpToDate>false</LinksUpToDate>
  <CharactersWithSpaces>41285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Bowers</dc:creator>
  <cp:keywords/>
  <dc:description/>
  <cp:lastModifiedBy>Diane Bowers</cp:lastModifiedBy>
  <cp:revision>31</cp:revision>
  <cp:lastPrinted>2017-03-28T15:01:00Z</cp:lastPrinted>
  <dcterms:created xsi:type="dcterms:W3CDTF">2017-02-02T19:39:00Z</dcterms:created>
  <dcterms:modified xsi:type="dcterms:W3CDTF">2017-03-30T20:15:00Z</dcterms:modified>
</cp:coreProperties>
</file>